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2A39" w:rsidR="002135F5" w:rsidP="001016CA" w:rsidRDefault="002135F5" w14:paraId="6D5F6C0C" w14:textId="6247B6BD">
      <w:pPr>
        <w:pStyle w:val="Heading2"/>
        <w:spacing w:before="120" w:after="120" w:line="360" w:lineRule="auto"/>
        <w:ind w:right="-382"/>
      </w:pPr>
      <w:r w:rsidRPr="00D52A39">
        <w:t>Eliminate, Reduce and Control Risks through Design</w:t>
      </w:r>
    </w:p>
    <w:p w:rsidRPr="00D52A39" w:rsidR="002135F5" w:rsidP="001016CA" w:rsidRDefault="00DB4F8D" w14:paraId="6AC1E902" w14:textId="493F0C3C">
      <w:pPr>
        <w:spacing w:before="0" w:line="360" w:lineRule="auto"/>
        <w:ind w:right="-382"/>
        <w:jc w:val="both"/>
      </w:pPr>
      <w:r w:rsidRPr="00D52A39">
        <w:t>D</w:t>
      </w:r>
      <w:r w:rsidRPr="00D52A39" w:rsidR="002135F5">
        <w:t>esign decisions can affect the health and safety of workers and others who will construct, maintain, repair, clean, refurbish and eventually demolish or remove the building or structure, as well as those who will use it as a completed workplace.</w:t>
      </w:r>
      <w:r w:rsidRPr="00D52A39" w:rsidR="004724D7">
        <w:t xml:space="preserve"> </w:t>
      </w:r>
      <w:r w:rsidRPr="00D52A39" w:rsidR="002135F5">
        <w:t>Taking risks arising from the design into account can positively affect the project and make it easier for these risks to be managed by contractors and those who will maintain or use the structure.</w:t>
      </w:r>
    </w:p>
    <w:p w:rsidRPr="00D52A39" w:rsidR="002135F5" w:rsidP="001016CA" w:rsidRDefault="002135F5" w14:paraId="396FB632" w14:textId="41C74B69">
      <w:pPr>
        <w:spacing w:before="0" w:line="360" w:lineRule="auto"/>
        <w:ind w:right="-382"/>
        <w:jc w:val="both"/>
      </w:pPr>
      <w:r w:rsidRPr="00D52A39">
        <w:t>Design risk management is achieved through the identification and elimination of hazards through changes in design, and reduction of likely risks from hazards where elimination is not possible. Thi</w:t>
      </w:r>
      <w:r w:rsidRPr="00D52A39" w:rsidR="009068AD">
        <w:t xml:space="preserve">s approach </w:t>
      </w:r>
      <w:r w:rsidRPr="00D52A39">
        <w:t>need</w:t>
      </w:r>
      <w:r w:rsidRPr="00D52A39" w:rsidR="009068AD">
        <w:t>s</w:t>
      </w:r>
      <w:r w:rsidRPr="00D52A39">
        <w:t xml:space="preserve"> to take into account other design considerations or restrictions on a project including cost, fitness for purpose, aesthetics, site constraints, planning conditions, building regulations and environmental impact.  Furthermore, in deciding what action is required to eliminate hazards and reduce risks from hazards that cannot be eliminated the general principles of prevention must be taken into account. See Appendix 1.</w:t>
      </w:r>
    </w:p>
    <w:p w:rsidRPr="00D52A39" w:rsidR="002135F5" w:rsidP="001016CA" w:rsidRDefault="004724D7" w14:paraId="51A640C5" w14:textId="5564D148">
      <w:pPr>
        <w:spacing w:before="0" w:line="360" w:lineRule="auto"/>
        <w:ind w:right="-382"/>
        <w:jc w:val="both"/>
      </w:pPr>
      <w:r w:rsidRPr="00D52A39">
        <w:t>The</w:t>
      </w:r>
      <w:r w:rsidRPr="00D52A39" w:rsidR="002135F5">
        <w:t xml:space="preserve"> outcome of design risk management </w:t>
      </w:r>
      <w:r w:rsidRPr="00D52A39">
        <w:t>should be documented</w:t>
      </w:r>
      <w:r w:rsidRPr="00D52A39" w:rsidR="00BA79AB">
        <w:t xml:space="preserve"> and made available to those that need</w:t>
      </w:r>
      <w:r w:rsidRPr="00D52A39" w:rsidR="009068AD">
        <w:t xml:space="preserve"> this information including </w:t>
      </w:r>
      <w:r w:rsidRPr="00D52A39" w:rsidR="00BA79AB">
        <w:t>other designers and contractors.</w:t>
      </w:r>
      <w:r w:rsidRPr="00D52A39" w:rsidR="009068AD">
        <w:t xml:space="preserve"> This is </w:t>
      </w:r>
      <w:r w:rsidRPr="00D52A39" w:rsidR="00BA79AB">
        <w:t>achieved using</w:t>
      </w:r>
      <w:r w:rsidRPr="00D52A39" w:rsidR="002135F5">
        <w:t>:</w:t>
      </w:r>
    </w:p>
    <w:p w:rsidRPr="0051598E" w:rsidR="0051598E" w:rsidP="001016CA" w:rsidRDefault="0092481A" w14:paraId="62A66C23" w14:textId="5EDC7DC2">
      <w:pPr>
        <w:pStyle w:val="Bullet1"/>
        <w:numPr>
          <w:ilvl w:val="0"/>
          <w:numId w:val="44"/>
        </w:numPr>
        <w:spacing w:line="360" w:lineRule="auto"/>
      </w:pPr>
      <w:r w:rsidRPr="0051598E">
        <w:t>Design Risk Register</w:t>
      </w:r>
      <w:r w:rsidR="0051598E">
        <w:t xml:space="preserve">s </w:t>
      </w:r>
    </w:p>
    <w:p w:rsidRPr="00D52A39" w:rsidR="002135F5" w:rsidP="001016CA" w:rsidRDefault="002135F5" w14:paraId="47E638F6" w14:textId="5C3E0A1F">
      <w:pPr>
        <w:pStyle w:val="Bullet1"/>
        <w:numPr>
          <w:ilvl w:val="0"/>
          <w:numId w:val="44"/>
        </w:numPr>
        <w:spacing w:line="360" w:lineRule="auto"/>
        <w:ind w:right="-382"/>
      </w:pPr>
      <w:r w:rsidRPr="00D52A39">
        <w:t>Hazar</w:t>
      </w:r>
      <w:r w:rsidRPr="00D52A39" w:rsidR="009068AD">
        <w:t>d symbols and notes on drawings</w:t>
      </w:r>
    </w:p>
    <w:p w:rsidRPr="00D52A39" w:rsidR="002135F5" w:rsidP="001016CA" w:rsidRDefault="004724D7" w14:paraId="12B57B6B" w14:textId="1F7313C0">
      <w:pPr>
        <w:spacing w:before="0" w:line="360" w:lineRule="auto"/>
        <w:ind w:right="-382"/>
        <w:jc w:val="both"/>
      </w:pPr>
      <w:r w:rsidRPr="00D52A39">
        <w:t xml:space="preserve">Red, Amber, </w:t>
      </w:r>
      <w:r w:rsidRPr="00D52A39" w:rsidR="002135F5">
        <w:t xml:space="preserve">Green (RAG) lists are provided in Appendix </w:t>
      </w:r>
      <w:r w:rsidR="00812161">
        <w:t>2</w:t>
      </w:r>
      <w:r w:rsidRPr="00D52A39" w:rsidR="002135F5">
        <w:t xml:space="preserve"> to provide a practical aid to designers on what to eliminate or avoid, and what to encourage.</w:t>
      </w:r>
    </w:p>
    <w:p w:rsidRPr="00D52A39" w:rsidR="002135F5" w:rsidP="001016CA" w:rsidRDefault="002135F5" w14:paraId="4DCF829C" w14:textId="77777777">
      <w:pPr>
        <w:pStyle w:val="Heading2"/>
        <w:spacing w:before="120" w:after="120" w:line="360" w:lineRule="auto"/>
        <w:ind w:right="-382"/>
      </w:pPr>
      <w:r w:rsidRPr="00D52A39">
        <w:t>Co-operation, Co-ordination and Communication</w:t>
      </w:r>
    </w:p>
    <w:p w:rsidRPr="00D52A39" w:rsidR="002135F5" w:rsidP="001016CA" w:rsidRDefault="002135F5" w14:paraId="4E5E1150" w14:textId="03A837AD">
      <w:pPr>
        <w:spacing w:before="0" w:line="360" w:lineRule="auto"/>
        <w:ind w:right="-382"/>
        <w:jc w:val="both"/>
      </w:pPr>
      <w:r w:rsidRPr="00D52A39">
        <w:t>Des</w:t>
      </w:r>
      <w:r w:rsidRPr="00D52A39" w:rsidR="004724D7">
        <w:t>igners must cooperate with the client, other d</w:t>
      </w:r>
      <w:r w:rsidRPr="00D52A39">
        <w:t xml:space="preserve">esigners </w:t>
      </w:r>
      <w:r w:rsidRPr="00D52A39" w:rsidR="009068AD">
        <w:t>(</w:t>
      </w:r>
      <w:r w:rsidRPr="00D52A39">
        <w:t>including those</w:t>
      </w:r>
      <w:r w:rsidRPr="00D52A39" w:rsidR="004724D7">
        <w:t xml:space="preserve"> designing temporary works</w:t>
      </w:r>
      <w:r w:rsidRPr="00D52A39" w:rsidR="009068AD">
        <w:t>)</w:t>
      </w:r>
      <w:r w:rsidRPr="00D52A39" w:rsidR="004724D7">
        <w:t xml:space="preserve"> and c</w:t>
      </w:r>
      <w:r w:rsidRPr="00D52A39">
        <w:t>ontractors. This is to ensure that incompatibilities between designs are identified and resolved as early as possible, and that the right information is provided in the pre-construction information.</w:t>
      </w:r>
      <w:r w:rsidRPr="00D52A39" w:rsidR="004724D7">
        <w:t xml:space="preserve"> </w:t>
      </w:r>
      <w:r w:rsidRPr="00D52A39">
        <w:t>This is achieved through design team meetings and workshops which allow for design reviews with other members of the project team.</w:t>
      </w:r>
    </w:p>
    <w:p w:rsidRPr="00D52A39" w:rsidR="002135F5" w:rsidP="001016CA" w:rsidRDefault="002135F5" w14:paraId="4A731CD5" w14:textId="32F61231">
      <w:pPr>
        <w:spacing w:before="0" w:line="360" w:lineRule="auto"/>
        <w:ind w:right="-380"/>
        <w:jc w:val="both"/>
      </w:pPr>
      <w:r w:rsidRPr="00D52A39">
        <w:t xml:space="preserve">On projects where more than one contractor is involved </w:t>
      </w:r>
      <w:r w:rsidRPr="00D52A39" w:rsidR="004724D7">
        <w:t>or is likely to be involved, a principal d</w:t>
      </w:r>
      <w:r w:rsidRPr="00D52A39">
        <w:t xml:space="preserve">esigner will be appointed and will take the lead in design reviews. </w:t>
      </w:r>
      <w:r w:rsidRPr="00D52A39" w:rsidR="00BA79AB">
        <w:t xml:space="preserve">Other designers should </w:t>
      </w:r>
      <w:r w:rsidRPr="00D52A39">
        <w:t>fully cooperate with any reasonable arrangements for design reviews.</w:t>
      </w:r>
    </w:p>
    <w:p w:rsidRPr="00D52A39" w:rsidR="002135F5" w:rsidP="001016CA" w:rsidRDefault="002135F5" w14:paraId="7CE6DF2E" w14:textId="77777777">
      <w:pPr>
        <w:pStyle w:val="Heading2"/>
        <w:spacing w:before="120" w:after="120" w:line="360" w:lineRule="auto"/>
        <w:ind w:right="-382"/>
      </w:pPr>
      <w:r w:rsidRPr="00D52A39">
        <w:t>Workplace (Health, Safety &amp; Welfare) Regulations 1992</w:t>
      </w:r>
    </w:p>
    <w:p w:rsidR="00E32A16" w:rsidP="001016CA" w:rsidRDefault="004724D7" w14:paraId="53321105" w14:textId="07449DB2">
      <w:pPr>
        <w:spacing w:before="0" w:line="360" w:lineRule="auto"/>
        <w:ind w:right="-380"/>
        <w:jc w:val="both"/>
      </w:pPr>
      <w:r w:rsidRPr="00D52A39">
        <w:t>Where the building or structure will be used as a workplace the design</w:t>
      </w:r>
      <w:r w:rsidRPr="00D52A39" w:rsidR="002135F5">
        <w:t xml:space="preserve">s </w:t>
      </w:r>
      <w:r w:rsidRPr="00D52A39">
        <w:t xml:space="preserve">must </w:t>
      </w:r>
      <w:r w:rsidRPr="00D52A39" w:rsidR="002135F5">
        <w:t xml:space="preserve">comply with the Workplace (Health, </w:t>
      </w:r>
      <w:r w:rsidRPr="00D52A39">
        <w:t xml:space="preserve">Safety and Welfare) Regulations. </w:t>
      </w:r>
      <w:r w:rsidR="00E32A16">
        <w:t xml:space="preserve">Guidance </w:t>
      </w:r>
      <w:r w:rsidR="00E17727">
        <w:t>is</w:t>
      </w:r>
      <w:r w:rsidR="00E32A16">
        <w:t xml:space="preserve"> provided r</w:t>
      </w:r>
      <w:r w:rsidRPr="00D52A39" w:rsidR="002135F5">
        <w:t>elating to compliance with the Workplace (Health, Safety and Welfare) Regulations</w:t>
      </w:r>
      <w:r w:rsidRPr="00E32A16" w:rsidR="00E32A16">
        <w:t xml:space="preserve"> within the Health and Safety Business Management System under Construction (Design and Management) Regulations 2015 / </w:t>
      </w:r>
      <w:r w:rsidR="00534793">
        <w:t>Guidance:</w:t>
      </w:r>
      <w:r w:rsidRPr="00D52A39" w:rsidR="002135F5">
        <w:t xml:space="preserve"> </w:t>
      </w:r>
    </w:p>
    <w:p w:rsidR="002135F5" w:rsidP="001016CA" w:rsidRDefault="0051598E" w14:paraId="497A7591" w14:textId="77641235">
      <w:pPr>
        <w:spacing w:before="0" w:line="360" w:lineRule="auto"/>
        <w:ind w:right="-380"/>
        <w:jc w:val="both"/>
      </w:pPr>
      <w:r w:rsidRPr="0051598E">
        <w:t>CDM 2015 – Outline of the Requirements of the Workplace (Health, Safety and Welfare) Regulations</w:t>
      </w:r>
    </w:p>
    <w:p w:rsidRPr="00E2433F" w:rsidR="00E2433F" w:rsidP="001016CA" w:rsidRDefault="00E2433F" w14:paraId="639DB323" w14:textId="2077E508">
      <w:pPr>
        <w:spacing w:before="0" w:line="360" w:lineRule="auto"/>
        <w:ind w:right="-380"/>
        <w:jc w:val="both"/>
        <w:rPr>
          <w:b/>
          <w:sz w:val="24"/>
        </w:rPr>
      </w:pPr>
      <w:r w:rsidRPr="00E2433F">
        <w:rPr>
          <w:b/>
          <w:sz w:val="24"/>
        </w:rPr>
        <w:t>Templates</w:t>
      </w:r>
    </w:p>
    <w:p w:rsidRPr="00E2433F" w:rsidR="00E2433F" w:rsidP="001016CA" w:rsidRDefault="00E2433F" w14:paraId="12D0F196" w14:textId="0A5D750B">
      <w:pPr>
        <w:spacing w:before="0" w:line="360" w:lineRule="auto"/>
        <w:ind w:right="-380"/>
        <w:jc w:val="both"/>
      </w:pPr>
      <w:r w:rsidR="00E2433F">
        <w:rPr/>
        <w:t xml:space="preserve">A template for a Design Risk Register </w:t>
      </w:r>
      <w:r w:rsidR="00E17727">
        <w:rPr/>
        <w:t>is</w:t>
      </w:r>
      <w:r w:rsidR="00E2433F">
        <w:rPr/>
        <w:t xml:space="preserve"> provided within the </w:t>
      </w:r>
      <w:r w:rsidR="6FB3A25D">
        <w:rPr/>
        <w:t xml:space="preserve">A to Z of </w:t>
      </w:r>
      <w:r w:rsidR="6FB3A25D">
        <w:rPr/>
        <w:t xml:space="preserve">Safety </w:t>
      </w:r>
      <w:r w:rsidR="00E2433F">
        <w:rPr/>
        <w:t>under</w:t>
      </w:r>
      <w:r w:rsidR="00E2433F">
        <w:rPr/>
        <w:t xml:space="preserve"> Construction (Design and Management) Regulations 2015</w:t>
      </w:r>
      <w:r w:rsidR="00534793">
        <w:rPr/>
        <w:t>:</w:t>
      </w:r>
      <w:r w:rsidR="001016CA">
        <w:rPr/>
        <w:t xml:space="preserve"> </w:t>
      </w:r>
      <w:r w:rsidR="001016CA">
        <w:rPr/>
        <w:t>(</w:t>
      </w:r>
      <w:r w:rsidR="001016CA">
        <w:rPr/>
        <w:t xml:space="preserve">CDM 2015 - Design Risk </w:t>
      </w:r>
      <w:r w:rsidR="001016CA">
        <w:rPr/>
        <w:t xml:space="preserve">Register </w:t>
      </w:r>
      <w:r w:rsidR="001016CA">
        <w:rPr/>
        <w:t>)</w:t>
      </w:r>
    </w:p>
    <w:p w:rsidRPr="00D52A39" w:rsidR="002135F5" w:rsidP="00E2433F" w:rsidRDefault="002135F5" w14:paraId="004B76CE" w14:textId="2B14DE2A">
      <w:pPr>
        <w:spacing w:before="0"/>
        <w:ind w:right="-380"/>
        <w:jc w:val="both"/>
        <w:rPr>
          <w:b/>
        </w:rPr>
      </w:pPr>
    </w:p>
    <w:p w:rsidRPr="00D52A39" w:rsidR="002135F5" w:rsidP="00D52A39" w:rsidRDefault="002135F5" w14:paraId="6A19794D" w14:textId="77777777">
      <w:pPr>
        <w:pStyle w:val="Heading2"/>
        <w:spacing w:before="120" w:after="120"/>
        <w:ind w:right="-382"/>
      </w:pPr>
      <w:r w:rsidRPr="00D52A39">
        <w:t>Appendix 1</w:t>
      </w:r>
    </w:p>
    <w:p w:rsidRPr="00D52A39" w:rsidR="002135F5" w:rsidP="00D52A39" w:rsidRDefault="002135F5" w14:paraId="786A7CF3" w14:textId="77777777">
      <w:pPr>
        <w:pStyle w:val="Heading2"/>
        <w:spacing w:before="120" w:after="120"/>
        <w:ind w:right="-382"/>
      </w:pPr>
      <w:r w:rsidRPr="00D52A39">
        <w:t>General Principles of Prevention</w:t>
      </w:r>
    </w:p>
    <w:tbl>
      <w:tblPr>
        <w:tblStyle w:val="TableGrid"/>
        <w:tblW w:w="14459" w:type="dxa"/>
        <w:tblInd w:w="-743" w:type="dxa"/>
        <w:tblLook w:val="04A0" w:firstRow="1" w:lastRow="0" w:firstColumn="1" w:lastColumn="0" w:noHBand="0" w:noVBand="1"/>
      </w:tblPr>
      <w:tblGrid>
        <w:gridCol w:w="503"/>
        <w:gridCol w:w="6262"/>
        <w:gridCol w:w="7694"/>
      </w:tblGrid>
      <w:tr w:rsidRPr="00D52A39" w:rsidR="00D52A39" w:rsidTr="001016CA" w14:paraId="64C0D668" w14:textId="77777777">
        <w:tc>
          <w:tcPr>
            <w:tcW w:w="503" w:type="dxa"/>
            <w:tcBorders>
              <w:top w:val="nil"/>
              <w:left w:val="nil"/>
              <w:bottom w:val="single" w:color="auto" w:sz="4" w:space="0"/>
            </w:tcBorders>
          </w:tcPr>
          <w:p w:rsidRPr="00D52A39" w:rsidR="002135F5" w:rsidP="00D52A39" w:rsidRDefault="002135F5" w14:paraId="7D806F3D" w14:textId="77777777">
            <w:pPr>
              <w:ind w:right="-382"/>
              <w:rPr>
                <w:b/>
              </w:rPr>
            </w:pPr>
          </w:p>
        </w:tc>
        <w:tc>
          <w:tcPr>
            <w:tcW w:w="6262" w:type="dxa"/>
          </w:tcPr>
          <w:p w:rsidRPr="00D52A39" w:rsidR="002135F5" w:rsidP="00D52A39" w:rsidRDefault="002135F5" w14:paraId="43387C88" w14:textId="77777777">
            <w:pPr>
              <w:ind w:right="-382"/>
              <w:rPr>
                <w:b/>
              </w:rPr>
            </w:pPr>
            <w:r w:rsidRPr="00D52A39">
              <w:rPr>
                <w:b/>
                <w:bCs/>
              </w:rPr>
              <w:t>General Principles of Prevention</w:t>
            </w:r>
          </w:p>
        </w:tc>
        <w:tc>
          <w:tcPr>
            <w:tcW w:w="7694" w:type="dxa"/>
          </w:tcPr>
          <w:p w:rsidRPr="00D52A39" w:rsidR="002135F5" w:rsidP="00D52A39" w:rsidRDefault="002135F5" w14:paraId="690E5388" w14:textId="77777777">
            <w:pPr>
              <w:autoSpaceDE w:val="0"/>
              <w:autoSpaceDN w:val="0"/>
              <w:adjustRightInd w:val="0"/>
              <w:ind w:right="-382"/>
              <w:rPr>
                <w:b/>
                <w:bCs/>
              </w:rPr>
            </w:pPr>
            <w:r w:rsidRPr="00D52A39">
              <w:rPr>
                <w:b/>
                <w:bCs/>
              </w:rPr>
              <w:t>Examples of Applying them in Practice</w:t>
            </w:r>
          </w:p>
          <w:p w:rsidRPr="00D52A39" w:rsidR="002135F5" w:rsidP="00D52A39" w:rsidRDefault="002135F5" w14:paraId="65A77859" w14:textId="77777777">
            <w:pPr>
              <w:ind w:right="-382"/>
              <w:rPr>
                <w:b/>
              </w:rPr>
            </w:pPr>
          </w:p>
        </w:tc>
      </w:tr>
      <w:tr w:rsidRPr="00D52A39" w:rsidR="00D52A39" w:rsidTr="001016CA" w14:paraId="73288467" w14:textId="77777777">
        <w:tc>
          <w:tcPr>
            <w:tcW w:w="503" w:type="dxa"/>
            <w:tcBorders>
              <w:top w:val="single" w:color="auto" w:sz="4" w:space="0"/>
            </w:tcBorders>
          </w:tcPr>
          <w:p w:rsidRPr="00D52A39" w:rsidR="002135F5" w:rsidP="00D52A39" w:rsidRDefault="002135F5" w14:paraId="54EE3915" w14:textId="77777777">
            <w:pPr>
              <w:ind w:right="-382"/>
              <w:rPr>
                <w:b/>
              </w:rPr>
            </w:pPr>
            <w:r w:rsidRPr="00D52A39">
              <w:rPr>
                <w:b/>
              </w:rPr>
              <w:t>A</w:t>
            </w:r>
          </w:p>
        </w:tc>
        <w:tc>
          <w:tcPr>
            <w:tcW w:w="6262" w:type="dxa"/>
          </w:tcPr>
          <w:p w:rsidRPr="001016CA" w:rsidR="002135F5" w:rsidP="001016CA" w:rsidRDefault="002135F5" w14:paraId="693B0AFC" w14:textId="5C77EA13">
            <w:r w:rsidRPr="001016CA">
              <w:t>Avoiding risks by asking if you can get rid of the problem (or hazard) altogether</w:t>
            </w:r>
          </w:p>
        </w:tc>
        <w:tc>
          <w:tcPr>
            <w:tcW w:w="7694" w:type="dxa"/>
          </w:tcPr>
          <w:p w:rsidRPr="001016CA" w:rsidR="002135F5" w:rsidP="001016CA" w:rsidRDefault="002135F5" w14:paraId="192146BB" w14:textId="77777777">
            <w:r w:rsidRPr="001016CA">
              <w:t>Move air conditioning plant on a roof to ground level, so that work at height is not required for either installation or maintenance</w:t>
            </w:r>
          </w:p>
          <w:p w:rsidRPr="001016CA" w:rsidR="002135F5" w:rsidP="001016CA" w:rsidRDefault="002135F5" w14:paraId="2CA33DF7" w14:textId="77777777">
            <w:r w:rsidRPr="001016CA">
              <w:t>Position a door away from a traffic route</w:t>
            </w:r>
          </w:p>
          <w:p w:rsidRPr="001016CA" w:rsidR="002135F5" w:rsidP="001016CA" w:rsidRDefault="002135F5" w14:paraId="0D8CF1E5" w14:textId="77777777">
            <w:r w:rsidRPr="001016CA">
              <w:t>Design a roof with a high parapet to eliminate the risk of falls</w:t>
            </w:r>
          </w:p>
        </w:tc>
      </w:tr>
      <w:tr w:rsidRPr="00D52A39" w:rsidR="00D52A39" w:rsidTr="001016CA" w14:paraId="14FFBBD7" w14:textId="77777777">
        <w:trPr>
          <w:trHeight w:val="1312"/>
        </w:trPr>
        <w:tc>
          <w:tcPr>
            <w:tcW w:w="503" w:type="dxa"/>
          </w:tcPr>
          <w:p w:rsidRPr="00D52A39" w:rsidR="002135F5" w:rsidP="00D52A39" w:rsidRDefault="002135F5" w14:paraId="746C55AE" w14:textId="77777777">
            <w:pPr>
              <w:ind w:right="-382"/>
              <w:rPr>
                <w:b/>
              </w:rPr>
            </w:pPr>
            <w:r w:rsidRPr="00D52A39">
              <w:rPr>
                <w:b/>
              </w:rPr>
              <w:t>B</w:t>
            </w:r>
          </w:p>
        </w:tc>
        <w:tc>
          <w:tcPr>
            <w:tcW w:w="6262" w:type="dxa"/>
          </w:tcPr>
          <w:p w:rsidRPr="001016CA" w:rsidR="002135F5" w:rsidP="001016CA" w:rsidRDefault="002135F5" w14:paraId="13F61800" w14:textId="7F5BB749">
            <w:r w:rsidRPr="001016CA">
              <w:t>Evaluating the risks that cannot be avoided</w:t>
            </w:r>
          </w:p>
        </w:tc>
        <w:tc>
          <w:tcPr>
            <w:tcW w:w="7694" w:type="dxa"/>
          </w:tcPr>
          <w:p w:rsidRPr="001016CA" w:rsidR="002135F5" w:rsidP="001016CA" w:rsidRDefault="002135F5" w14:paraId="630369D3" w14:textId="77777777">
            <w:r w:rsidRPr="001016CA">
              <w:t>Work out whether the effort and expense of installing a fixed access system is appropriate if an area is only occasionally reached and the work can be done using a MEWP</w:t>
            </w:r>
          </w:p>
        </w:tc>
      </w:tr>
      <w:tr w:rsidRPr="00D52A39" w:rsidR="00D52A39" w:rsidTr="001016CA" w14:paraId="58964D15" w14:textId="77777777">
        <w:tc>
          <w:tcPr>
            <w:tcW w:w="503" w:type="dxa"/>
          </w:tcPr>
          <w:p w:rsidRPr="00D52A39" w:rsidR="002135F5" w:rsidP="00D52A39" w:rsidRDefault="002135F5" w14:paraId="31D5E812" w14:textId="77777777">
            <w:pPr>
              <w:ind w:right="-382"/>
              <w:rPr>
                <w:b/>
              </w:rPr>
            </w:pPr>
            <w:r w:rsidRPr="00D52A39">
              <w:rPr>
                <w:b/>
              </w:rPr>
              <w:t>C</w:t>
            </w:r>
          </w:p>
        </w:tc>
        <w:tc>
          <w:tcPr>
            <w:tcW w:w="6262" w:type="dxa"/>
          </w:tcPr>
          <w:p w:rsidRPr="001016CA" w:rsidR="002135F5" w:rsidP="001016CA" w:rsidRDefault="002135F5" w14:paraId="7634C085" w14:textId="77777777">
            <w:r w:rsidRPr="001016CA">
              <w:t>Combating the risks at source</w:t>
            </w:r>
          </w:p>
        </w:tc>
        <w:tc>
          <w:tcPr>
            <w:tcW w:w="7694" w:type="dxa"/>
          </w:tcPr>
          <w:p w:rsidRPr="001016CA" w:rsidR="002135F5" w:rsidP="001016CA" w:rsidRDefault="002135F5" w14:paraId="60CAA12E" w14:textId="77777777">
            <w:r w:rsidRPr="001016CA">
              <w:t>Arrange for services to be isolated and diverted to where they will be away from the work area</w:t>
            </w:r>
          </w:p>
        </w:tc>
      </w:tr>
      <w:tr w:rsidRPr="00D52A39" w:rsidR="00D52A39" w:rsidTr="001016CA" w14:paraId="287BCAA6" w14:textId="77777777">
        <w:tc>
          <w:tcPr>
            <w:tcW w:w="503" w:type="dxa"/>
          </w:tcPr>
          <w:p w:rsidRPr="00D52A39" w:rsidR="002135F5" w:rsidP="00D52A39" w:rsidRDefault="002135F5" w14:paraId="191803A3" w14:textId="77777777">
            <w:pPr>
              <w:ind w:right="-382"/>
              <w:rPr>
                <w:b/>
              </w:rPr>
            </w:pPr>
            <w:r w:rsidRPr="00D52A39">
              <w:rPr>
                <w:b/>
              </w:rPr>
              <w:t>D</w:t>
            </w:r>
          </w:p>
        </w:tc>
        <w:tc>
          <w:tcPr>
            <w:tcW w:w="6262" w:type="dxa"/>
          </w:tcPr>
          <w:p w:rsidRPr="001016CA" w:rsidR="002135F5" w:rsidP="001016CA" w:rsidRDefault="002135F5" w14:paraId="495031FF" w14:textId="77777777">
            <w:r w:rsidRPr="001016CA">
              <w:t>Adapting the work to the individual, especially the design of workplaces, the type of work equipment and the choice of working and production methods, with a view, in particular, to reducing the health effects of monotonous work and work at a predetermined rate</w:t>
            </w:r>
          </w:p>
        </w:tc>
        <w:tc>
          <w:tcPr>
            <w:tcW w:w="7694" w:type="dxa"/>
          </w:tcPr>
          <w:p w:rsidRPr="001016CA" w:rsidR="002135F5" w:rsidP="001016CA" w:rsidRDefault="002135F5" w14:paraId="249ADCCE" w14:textId="77777777">
            <w:r w:rsidRPr="001016CA">
              <w:t>Provide workstations at an appropriate height</w:t>
            </w:r>
          </w:p>
          <w:p w:rsidRPr="001016CA" w:rsidR="002135F5" w:rsidP="001016CA" w:rsidRDefault="002135F5" w14:paraId="64158427" w14:textId="77777777">
            <w:r w:rsidRPr="001016CA">
              <w:t>Position lighting so it can be accessed easily for maintenance, such as by positioning bulkhead lights on landings and not halfway down staircases</w:t>
            </w:r>
          </w:p>
        </w:tc>
      </w:tr>
      <w:tr w:rsidRPr="00D52A39" w:rsidR="00D52A39" w:rsidTr="001016CA" w14:paraId="4872CA0D" w14:textId="77777777">
        <w:tc>
          <w:tcPr>
            <w:tcW w:w="503" w:type="dxa"/>
          </w:tcPr>
          <w:p w:rsidRPr="00D52A39" w:rsidR="002135F5" w:rsidP="00D52A39" w:rsidRDefault="002135F5" w14:paraId="301A0D29" w14:textId="77777777">
            <w:pPr>
              <w:ind w:right="-382"/>
              <w:rPr>
                <w:b/>
              </w:rPr>
            </w:pPr>
            <w:r w:rsidRPr="00D52A39">
              <w:rPr>
                <w:b/>
              </w:rPr>
              <w:t>E</w:t>
            </w:r>
          </w:p>
        </w:tc>
        <w:tc>
          <w:tcPr>
            <w:tcW w:w="6262" w:type="dxa"/>
          </w:tcPr>
          <w:p w:rsidRPr="001016CA" w:rsidR="002135F5" w:rsidP="001016CA" w:rsidRDefault="002135F5" w14:paraId="7277A2FA" w14:textId="77777777">
            <w:r w:rsidRPr="001016CA">
              <w:t>Adapting to technical progress: consider new techniques or technologies</w:t>
            </w:r>
          </w:p>
        </w:tc>
        <w:tc>
          <w:tcPr>
            <w:tcW w:w="7694" w:type="dxa"/>
          </w:tcPr>
          <w:p w:rsidRPr="001016CA" w:rsidR="002135F5" w:rsidP="001016CA" w:rsidRDefault="002135F5" w14:paraId="72B43CCA" w14:textId="77777777">
            <w:r w:rsidRPr="001016CA">
              <w:t>Specify self-cleaning glass</w:t>
            </w:r>
          </w:p>
          <w:p w:rsidRPr="001016CA" w:rsidR="002135F5" w:rsidP="001016CA" w:rsidRDefault="002135F5" w14:paraId="078D07D9" w14:textId="77777777">
            <w:r w:rsidRPr="001016CA">
              <w:t>Prefabricate elements off site</w:t>
            </w:r>
          </w:p>
        </w:tc>
      </w:tr>
      <w:tr w:rsidRPr="00D52A39" w:rsidR="00D52A39" w:rsidTr="001016CA" w14:paraId="718F8689" w14:textId="77777777">
        <w:tc>
          <w:tcPr>
            <w:tcW w:w="503" w:type="dxa"/>
          </w:tcPr>
          <w:p w:rsidRPr="00D52A39" w:rsidR="002135F5" w:rsidP="00D52A39" w:rsidRDefault="002135F5" w14:paraId="76BE33BB" w14:textId="77777777">
            <w:pPr>
              <w:ind w:right="-382"/>
              <w:rPr>
                <w:b/>
              </w:rPr>
            </w:pPr>
            <w:r w:rsidRPr="00D52A39">
              <w:rPr>
                <w:b/>
              </w:rPr>
              <w:t>F</w:t>
            </w:r>
          </w:p>
        </w:tc>
        <w:tc>
          <w:tcPr>
            <w:tcW w:w="6262" w:type="dxa"/>
          </w:tcPr>
          <w:p w:rsidRPr="001016CA" w:rsidR="002135F5" w:rsidP="001016CA" w:rsidRDefault="002135F5" w14:paraId="3FF1F678" w14:textId="7C936A4B">
            <w:r w:rsidRPr="001016CA">
              <w:t>Replacing the dangerous with the non-dangerous or the less dangerous</w:t>
            </w:r>
          </w:p>
        </w:tc>
        <w:tc>
          <w:tcPr>
            <w:tcW w:w="7694" w:type="dxa"/>
          </w:tcPr>
          <w:p w:rsidRPr="001016CA" w:rsidR="002135F5" w:rsidP="001016CA" w:rsidRDefault="002135F5" w14:paraId="40892259" w14:textId="77777777">
            <w:r w:rsidRPr="001016CA">
              <w:t>Switch to using a paving block that is lighter in weight</w:t>
            </w:r>
          </w:p>
          <w:p w:rsidRPr="001016CA" w:rsidR="002135F5" w:rsidP="001016CA" w:rsidRDefault="002135F5" w14:paraId="67F7987B" w14:textId="77777777">
            <w:r w:rsidRPr="001016CA">
              <w:t>Substitute solvent-based products with water-based equivalents</w:t>
            </w:r>
          </w:p>
          <w:p w:rsidRPr="001016CA" w:rsidR="002135F5" w:rsidP="001016CA" w:rsidRDefault="002135F5" w14:paraId="20A192F5" w14:textId="77777777">
            <w:r w:rsidRPr="001016CA">
              <w:t>Recycle tyre kerbs instead of using heavy concrete ones</w:t>
            </w:r>
          </w:p>
        </w:tc>
      </w:tr>
      <w:tr w:rsidRPr="00D52A39" w:rsidR="00D52A39" w:rsidTr="001016CA" w14:paraId="3E8A205A" w14:textId="77777777">
        <w:tc>
          <w:tcPr>
            <w:tcW w:w="503" w:type="dxa"/>
          </w:tcPr>
          <w:p w:rsidRPr="00D52A39" w:rsidR="002135F5" w:rsidP="00D52A39" w:rsidRDefault="002135F5" w14:paraId="2A292531" w14:textId="77777777">
            <w:pPr>
              <w:ind w:right="-382"/>
              <w:rPr>
                <w:b/>
              </w:rPr>
            </w:pPr>
            <w:r w:rsidRPr="00D52A39">
              <w:rPr>
                <w:b/>
              </w:rPr>
              <w:t>G</w:t>
            </w:r>
          </w:p>
        </w:tc>
        <w:tc>
          <w:tcPr>
            <w:tcW w:w="6262" w:type="dxa"/>
          </w:tcPr>
          <w:p w:rsidRPr="001016CA" w:rsidR="002135F5" w:rsidP="001016CA" w:rsidRDefault="002135F5" w14:paraId="0784802D" w14:textId="77777777">
            <w:r w:rsidRPr="001016CA">
              <w:t>Developing a coherent overall prevention policy which covers technology, organisation of work, working conditions, social relationships and the influence of factors relating to the working environment</w:t>
            </w:r>
          </w:p>
          <w:p w:rsidRPr="001016CA" w:rsidR="002135F5" w:rsidP="001016CA" w:rsidRDefault="002135F5" w14:paraId="0135FABE" w14:textId="77777777">
            <w:r w:rsidRPr="001016CA">
              <w:t>Set standards</w:t>
            </w:r>
          </w:p>
        </w:tc>
        <w:tc>
          <w:tcPr>
            <w:tcW w:w="7694" w:type="dxa"/>
          </w:tcPr>
          <w:p w:rsidRPr="001016CA" w:rsidR="002135F5" w:rsidP="001016CA" w:rsidRDefault="002135F5" w14:paraId="6AE06B88" w14:textId="3E61CC56">
            <w:r w:rsidRPr="001016CA">
              <w:t>Specify that all blocks should be cut using block splitter techniques rather than mechanical cutting, which produces large amounts of harmful silica dust.</w:t>
            </w:r>
          </w:p>
        </w:tc>
      </w:tr>
      <w:tr w:rsidRPr="00D52A39" w:rsidR="00D52A39" w:rsidTr="001016CA" w14:paraId="0D8C6686" w14:textId="77777777">
        <w:tc>
          <w:tcPr>
            <w:tcW w:w="503" w:type="dxa"/>
          </w:tcPr>
          <w:p w:rsidRPr="00D52A39" w:rsidR="002135F5" w:rsidP="00D52A39" w:rsidRDefault="002135F5" w14:paraId="5407F9FB" w14:textId="77777777">
            <w:pPr>
              <w:ind w:right="-382"/>
              <w:rPr>
                <w:b/>
              </w:rPr>
            </w:pPr>
            <w:r w:rsidRPr="00D52A39">
              <w:rPr>
                <w:b/>
              </w:rPr>
              <w:t>H</w:t>
            </w:r>
          </w:p>
        </w:tc>
        <w:tc>
          <w:tcPr>
            <w:tcW w:w="6262" w:type="dxa"/>
          </w:tcPr>
          <w:p w:rsidRPr="001016CA" w:rsidR="002135F5" w:rsidP="001016CA" w:rsidRDefault="002135F5" w14:paraId="510DF17E" w14:textId="77777777">
            <w:r w:rsidRPr="001016CA">
              <w:t>Giving collective protective measures priority over individual protective measures, and making provisions so that the work can be organised to reduce exposure to hazards</w:t>
            </w:r>
          </w:p>
        </w:tc>
        <w:tc>
          <w:tcPr>
            <w:tcW w:w="7694" w:type="dxa"/>
          </w:tcPr>
          <w:p w:rsidRPr="001016CA" w:rsidR="002135F5" w:rsidP="001016CA" w:rsidRDefault="002135F5" w14:paraId="1EF64A6A" w14:textId="77777777">
            <w:r w:rsidRPr="001016CA">
              <w:t>Make provision for traffic routes so that barriers can be provided between pedestrians and traffic</w:t>
            </w:r>
          </w:p>
          <w:p w:rsidRPr="001016CA" w:rsidR="002135F5" w:rsidP="001016CA" w:rsidRDefault="002135F5" w14:paraId="69917D9A" w14:textId="77777777">
            <w:r w:rsidRPr="001016CA">
              <w:t>Provide fixed edge protection (barriers) rather than running lines</w:t>
            </w:r>
          </w:p>
        </w:tc>
      </w:tr>
      <w:tr w:rsidRPr="00D52A39" w:rsidR="00D52A39" w:rsidTr="001016CA" w14:paraId="6184CB70" w14:textId="77777777">
        <w:tc>
          <w:tcPr>
            <w:tcW w:w="503" w:type="dxa"/>
          </w:tcPr>
          <w:p w:rsidRPr="00D52A39" w:rsidR="002135F5" w:rsidP="00D52A39" w:rsidRDefault="002135F5" w14:paraId="5E45D388" w14:textId="77777777">
            <w:pPr>
              <w:ind w:right="-382"/>
              <w:rPr>
                <w:b/>
              </w:rPr>
            </w:pPr>
            <w:r w:rsidRPr="00D52A39">
              <w:rPr>
                <w:b/>
              </w:rPr>
              <w:t>I</w:t>
            </w:r>
          </w:p>
        </w:tc>
        <w:tc>
          <w:tcPr>
            <w:tcW w:w="6262" w:type="dxa"/>
          </w:tcPr>
          <w:p w:rsidRPr="001016CA" w:rsidR="002135F5" w:rsidP="001016CA" w:rsidRDefault="002135F5" w14:paraId="65FCC01B" w14:textId="48E8DA48">
            <w:r w:rsidRPr="001016CA">
              <w:t>Giving appropriate instructions to employees</w:t>
            </w:r>
          </w:p>
        </w:tc>
        <w:tc>
          <w:tcPr>
            <w:tcW w:w="7694" w:type="dxa"/>
          </w:tcPr>
          <w:p w:rsidRPr="001016CA" w:rsidR="002135F5" w:rsidP="001016CA" w:rsidRDefault="002135F5" w14:paraId="2C62B349" w14:textId="77777777">
            <w:r w:rsidRPr="001016CA">
              <w:t>Provide information on drawings or instructions, such as intended sequencing</w:t>
            </w:r>
          </w:p>
        </w:tc>
      </w:tr>
    </w:tbl>
    <w:p w:rsidRPr="00D52A39" w:rsidR="002135F5" w:rsidP="00D52A39" w:rsidRDefault="002135F5" w14:paraId="3E7D7250" w14:textId="77777777">
      <w:pPr>
        <w:autoSpaceDE w:val="0"/>
        <w:autoSpaceDN w:val="0"/>
        <w:adjustRightInd w:val="0"/>
        <w:ind w:right="-382"/>
        <w:rPr>
          <w:b/>
        </w:rPr>
      </w:pPr>
      <w:r w:rsidRPr="00D52A39">
        <w:rPr>
          <w:b/>
          <w:bCs/>
        </w:rPr>
        <w:t xml:space="preserve"> </w:t>
      </w:r>
      <w:r w:rsidRPr="00D52A39">
        <w:rPr>
          <w:b/>
        </w:rPr>
        <w:br w:type="page"/>
      </w:r>
    </w:p>
    <w:p w:rsidRPr="00D52A39" w:rsidR="00790AB2" w:rsidP="00790AB2" w:rsidRDefault="00790AB2" w14:paraId="0CD5EE6C" w14:textId="369859E7">
      <w:pPr>
        <w:pStyle w:val="Heading2"/>
        <w:spacing w:before="120" w:after="120"/>
        <w:ind w:right="-382"/>
      </w:pPr>
      <w:r>
        <w:t>Appendix 2</w:t>
      </w:r>
    </w:p>
    <w:p w:rsidRPr="00D52A39" w:rsidR="007F6FE2" w:rsidP="00D52A39" w:rsidRDefault="007F6FE2" w14:paraId="1DB4244D" w14:textId="77777777">
      <w:pPr>
        <w:pStyle w:val="Heading2"/>
        <w:spacing w:before="120" w:after="120"/>
        <w:ind w:right="-382"/>
      </w:pPr>
      <w:r w:rsidRPr="00D52A39">
        <w:t>CDM 2015 - Red, Amber and Green (RAG) Design Considerations - What to Encourage, Avoid and Eliminate</w:t>
      </w:r>
    </w:p>
    <w:tbl>
      <w:tblPr>
        <w:tblStyle w:val="TableGrid"/>
        <w:tblW w:w="13291" w:type="dxa"/>
        <w:tblLook w:val="04A0" w:firstRow="1" w:lastRow="0" w:firstColumn="1" w:lastColumn="0" w:noHBand="0" w:noVBand="1"/>
      </w:tblPr>
      <w:tblGrid>
        <w:gridCol w:w="13291"/>
      </w:tblGrid>
      <w:tr w:rsidRPr="00D52A39" w:rsidR="00D52A39" w:rsidTr="00D52A39" w14:paraId="0BDB09B0" w14:textId="77777777">
        <w:tc>
          <w:tcPr>
            <w:tcW w:w="13291" w:type="dxa"/>
          </w:tcPr>
          <w:p w:rsidRPr="00D52A39" w:rsidR="007F6FE2" w:rsidP="00D52A39" w:rsidRDefault="007F6FE2" w14:paraId="3B967C93" w14:textId="77777777">
            <w:pPr>
              <w:ind w:right="-382"/>
              <w:rPr>
                <w:b/>
              </w:rPr>
            </w:pPr>
            <w:r w:rsidRPr="00D52A39">
              <w:rPr>
                <w:b/>
              </w:rPr>
              <w:t>RED – Eliminate and Avoid</w:t>
            </w:r>
          </w:p>
          <w:p w:rsidRPr="00D52A39" w:rsidR="007F6FE2" w:rsidP="00D52A39" w:rsidRDefault="007F6FE2" w14:paraId="1735F3EA" w14:textId="77777777">
            <w:pPr>
              <w:autoSpaceDE w:val="0"/>
              <w:autoSpaceDN w:val="0"/>
              <w:adjustRightInd w:val="0"/>
              <w:ind w:right="-382"/>
              <w:rPr>
                <w:b/>
                <w:bCs/>
              </w:rPr>
            </w:pPr>
            <w:r w:rsidRPr="00D52A39">
              <w:rPr>
                <w:b/>
                <w:bCs/>
              </w:rPr>
              <w:t>Hazardous procedures, products and processes that should be eliminated from the project where possible</w:t>
            </w:r>
          </w:p>
        </w:tc>
      </w:tr>
      <w:tr w:rsidRPr="00D52A39" w:rsidR="00D52A39" w:rsidTr="00D52A39" w14:paraId="6DCDD98D" w14:textId="77777777">
        <w:tc>
          <w:tcPr>
            <w:tcW w:w="13291" w:type="dxa"/>
          </w:tcPr>
          <w:p w:rsidRPr="00D52A39" w:rsidR="007F6FE2" w:rsidP="001016CA" w:rsidRDefault="007F6FE2" w14:paraId="6D0F68D2" w14:textId="77777777">
            <w:pPr>
              <w:pStyle w:val="Bullet1"/>
              <w:numPr>
                <w:ilvl w:val="0"/>
                <w:numId w:val="44"/>
              </w:numPr>
              <w:spacing w:line="360" w:lineRule="auto"/>
            </w:pPr>
            <w:r w:rsidRPr="00D52A39">
              <w:t xml:space="preserve">Lack of adequate pre-construction information (e.g. asbestos surveys, details of geology, obstructions, services, ground contamination and so on). </w:t>
            </w:r>
          </w:p>
          <w:p w:rsidRPr="00D52A39" w:rsidR="007F6FE2" w:rsidP="001016CA" w:rsidRDefault="007F6FE2" w14:paraId="03352FDD" w14:textId="77777777">
            <w:pPr>
              <w:pStyle w:val="Bullet1"/>
              <w:numPr>
                <w:ilvl w:val="0"/>
                <w:numId w:val="44"/>
              </w:numPr>
              <w:spacing w:line="360" w:lineRule="auto"/>
            </w:pPr>
            <w:r w:rsidRPr="00D52A39">
              <w:t xml:space="preserve">Hand-scabbling of concrete (e.g. ‘stop ends’). </w:t>
            </w:r>
          </w:p>
          <w:p w:rsidRPr="00D52A39" w:rsidR="007F6FE2" w:rsidP="001016CA" w:rsidRDefault="007F6FE2" w14:paraId="2A79D03B" w14:textId="77777777">
            <w:pPr>
              <w:pStyle w:val="Bullet1"/>
              <w:numPr>
                <w:ilvl w:val="0"/>
                <w:numId w:val="44"/>
              </w:numPr>
              <w:spacing w:line="360" w:lineRule="auto"/>
            </w:pPr>
            <w:r w:rsidRPr="00D52A39">
              <w:t xml:space="preserve">Demolition by hand-held breakers of the top sections of concrete piles (pile cropping techniques are available). </w:t>
            </w:r>
          </w:p>
          <w:p w:rsidRPr="00D52A39" w:rsidR="007F6FE2" w:rsidP="001016CA" w:rsidRDefault="007F6FE2" w14:paraId="1E3641F4" w14:textId="77777777">
            <w:pPr>
              <w:pStyle w:val="Bullet1"/>
              <w:numPr>
                <w:ilvl w:val="0"/>
                <w:numId w:val="44"/>
              </w:numPr>
              <w:spacing w:line="360" w:lineRule="auto"/>
            </w:pPr>
            <w:r w:rsidRPr="00D52A39">
              <w:t xml:space="preserve">Specification of fragile roof lights and roofing assemblies. </w:t>
            </w:r>
          </w:p>
          <w:p w:rsidRPr="00D52A39" w:rsidR="007F6FE2" w:rsidP="001016CA" w:rsidRDefault="007F6FE2" w14:paraId="228CE1F1" w14:textId="77777777">
            <w:pPr>
              <w:pStyle w:val="Bullet1"/>
              <w:numPr>
                <w:ilvl w:val="0"/>
                <w:numId w:val="44"/>
              </w:numPr>
              <w:spacing w:line="360" w:lineRule="auto"/>
            </w:pPr>
            <w:r w:rsidRPr="00D52A39">
              <w:t xml:space="preserve">Processes giving rise to large quantities of dust (e.g. dry cutting, blasting and so on). </w:t>
            </w:r>
          </w:p>
          <w:p w:rsidRPr="00D52A39" w:rsidR="007F6FE2" w:rsidP="001016CA" w:rsidRDefault="007F6FE2" w14:paraId="11C4AC27" w14:textId="77777777">
            <w:pPr>
              <w:pStyle w:val="Bullet1"/>
              <w:numPr>
                <w:ilvl w:val="0"/>
                <w:numId w:val="44"/>
              </w:numPr>
              <w:spacing w:line="360" w:lineRule="auto"/>
            </w:pPr>
            <w:r w:rsidRPr="00D52A39">
              <w:t xml:space="preserve">On-site spraying of harmful substances. </w:t>
            </w:r>
          </w:p>
          <w:p w:rsidRPr="00D52A39" w:rsidR="007F6FE2" w:rsidP="001016CA" w:rsidRDefault="007F6FE2" w14:paraId="410D003A" w14:textId="77777777">
            <w:pPr>
              <w:pStyle w:val="Bullet1"/>
              <w:numPr>
                <w:ilvl w:val="0"/>
                <w:numId w:val="44"/>
              </w:numPr>
              <w:spacing w:line="360" w:lineRule="auto"/>
            </w:pPr>
            <w:r w:rsidRPr="00D52A39">
              <w:t xml:space="preserve">Specification of structural steelwork which is not purposely designed to accommodate safety nets. </w:t>
            </w:r>
          </w:p>
          <w:p w:rsidRPr="00D52A39" w:rsidR="007F6FE2" w:rsidP="001016CA" w:rsidRDefault="007F6FE2" w14:paraId="2ACE836B" w14:textId="77777777">
            <w:pPr>
              <w:pStyle w:val="Bullet1"/>
              <w:numPr>
                <w:ilvl w:val="0"/>
                <w:numId w:val="44"/>
              </w:numPr>
              <w:spacing w:line="360" w:lineRule="auto"/>
            </w:pPr>
            <w:r w:rsidRPr="00D52A39">
              <w:t xml:space="preserve">Designing roof mounted services that require access (for maintenance and so on), without provision for safe access (e.g. barriers). </w:t>
            </w:r>
          </w:p>
          <w:p w:rsidRPr="00D52A39" w:rsidR="007F6FE2" w:rsidP="001016CA" w:rsidRDefault="007F6FE2" w14:paraId="4F946B40" w14:textId="77777777">
            <w:pPr>
              <w:pStyle w:val="Bullet1"/>
              <w:numPr>
                <w:ilvl w:val="0"/>
                <w:numId w:val="44"/>
              </w:numPr>
              <w:spacing w:line="360" w:lineRule="auto"/>
            </w:pPr>
            <w:r w:rsidRPr="00D52A39">
              <w:t xml:space="preserve">Glazing that cannot be accessed safely. All glazing should be anticipated as requiring cleaning replacement, so a safe system of access is essential. </w:t>
            </w:r>
          </w:p>
          <w:p w:rsidRPr="00D52A39" w:rsidR="007F6FE2" w:rsidP="001016CA" w:rsidRDefault="007F6FE2" w14:paraId="0BE345C1" w14:textId="77777777">
            <w:pPr>
              <w:pStyle w:val="Bullet1"/>
              <w:numPr>
                <w:ilvl w:val="0"/>
                <w:numId w:val="44"/>
              </w:numPr>
              <w:spacing w:line="360" w:lineRule="auto"/>
            </w:pPr>
            <w:r w:rsidRPr="00D52A39">
              <w:t xml:space="preserve">Entrances, floors, ramps, stairs and escalators not specifically designed to avoid slips and trips during use and maintenance, including taking into account the effect of rain water and spillages. </w:t>
            </w:r>
          </w:p>
          <w:p w:rsidRPr="00D52A39" w:rsidR="007F6FE2" w:rsidP="001016CA" w:rsidRDefault="007F6FE2" w14:paraId="28F7A5E0" w14:textId="77777777">
            <w:pPr>
              <w:pStyle w:val="Bullet1"/>
              <w:numPr>
                <w:ilvl w:val="0"/>
                <w:numId w:val="44"/>
              </w:numPr>
              <w:spacing w:line="360" w:lineRule="auto"/>
            </w:pPr>
            <w:r w:rsidRPr="00D52A39">
              <w:t xml:space="preserve">Design of environments involving adverse lighting, noise, vibration, temperature, wetness, humidity and draughts or chemical and/or biological conditions during use and maintenance operations. </w:t>
            </w:r>
          </w:p>
          <w:p w:rsidRPr="00D52A39" w:rsidR="007F6FE2" w:rsidP="001016CA" w:rsidRDefault="007F6FE2" w14:paraId="78018811" w14:textId="280AB6D5">
            <w:pPr>
              <w:pStyle w:val="Bullet1"/>
              <w:numPr>
                <w:ilvl w:val="0"/>
                <w:numId w:val="44"/>
              </w:numPr>
              <w:spacing w:line="360" w:lineRule="auto"/>
            </w:pPr>
            <w:r w:rsidRPr="00D52A39">
              <w:t>Designs of structures that do not allow for fire c</w:t>
            </w:r>
            <w:r w:rsidR="00D52A39">
              <w:t>ontainment during construction.</w:t>
            </w:r>
          </w:p>
        </w:tc>
      </w:tr>
    </w:tbl>
    <w:p w:rsidRPr="00D52A39" w:rsidR="00864B9B" w:rsidP="00D52A39" w:rsidRDefault="00864B9B" w14:paraId="6E9621DA" w14:textId="0C152A12">
      <w:pPr>
        <w:ind w:right="-382"/>
      </w:pPr>
    </w:p>
    <w:p w:rsidRPr="00D52A39" w:rsidR="00864B9B" w:rsidP="00D52A39" w:rsidRDefault="00864B9B" w14:paraId="22FBAD43" w14:textId="77777777">
      <w:pPr>
        <w:spacing w:before="0" w:after="0"/>
        <w:ind w:right="-382"/>
      </w:pPr>
      <w:r w:rsidRPr="00D52A39">
        <w:br w:type="page"/>
      </w:r>
    </w:p>
    <w:tbl>
      <w:tblPr>
        <w:tblStyle w:val="TableGrid"/>
        <w:tblW w:w="0" w:type="auto"/>
        <w:tblLook w:val="04A0" w:firstRow="1" w:lastRow="0" w:firstColumn="1" w:lastColumn="0" w:noHBand="0" w:noVBand="1"/>
      </w:tblPr>
      <w:tblGrid>
        <w:gridCol w:w="12791"/>
      </w:tblGrid>
      <w:tr w:rsidRPr="00D52A39" w:rsidR="00D52A39" w:rsidTr="00C45CB9" w14:paraId="241164E2" w14:textId="77777777">
        <w:tc>
          <w:tcPr>
            <w:tcW w:w="13017" w:type="dxa"/>
          </w:tcPr>
          <w:p w:rsidRPr="00D52A39" w:rsidR="007F6FE2" w:rsidP="00D52A39" w:rsidRDefault="00864B9B" w14:paraId="1CDED520" w14:textId="77813575">
            <w:pPr>
              <w:ind w:right="-382"/>
              <w:rPr>
                <w:b/>
              </w:rPr>
            </w:pPr>
            <w:r w:rsidRPr="00D52A39">
              <w:br w:type="page"/>
            </w:r>
            <w:r w:rsidRPr="00D52A39">
              <w:br w:type="page"/>
            </w:r>
            <w:r w:rsidRPr="00D52A39" w:rsidR="007F6FE2">
              <w:rPr>
                <w:b/>
              </w:rPr>
              <w:t>AMBER – Eliminate and Avoid Where Possible. Only Specify When Unavoidable</w:t>
            </w:r>
          </w:p>
          <w:p w:rsidRPr="00D52A39" w:rsidR="007F6FE2" w:rsidP="00D52A39" w:rsidRDefault="007F6FE2" w14:paraId="2BA2EAAB" w14:textId="77777777">
            <w:pPr>
              <w:autoSpaceDE w:val="0"/>
              <w:autoSpaceDN w:val="0"/>
              <w:adjustRightInd w:val="0"/>
              <w:ind w:right="-382"/>
            </w:pPr>
            <w:r w:rsidRPr="00D52A39">
              <w:rPr>
                <w:b/>
                <w:bCs/>
              </w:rPr>
              <w:t xml:space="preserve">Products, processes and procedures to be eliminated or reduced as far as possible and only specified or allowed if unavoidable. </w:t>
            </w:r>
          </w:p>
        </w:tc>
      </w:tr>
      <w:tr w:rsidRPr="00D52A39" w:rsidR="007F6FE2" w:rsidTr="00C45CB9" w14:paraId="19A6D0C5" w14:textId="77777777">
        <w:tc>
          <w:tcPr>
            <w:tcW w:w="13017" w:type="dxa"/>
          </w:tcPr>
          <w:p w:rsidRPr="00D52A39" w:rsidR="007F6FE2" w:rsidP="001016CA" w:rsidRDefault="007F6FE2" w14:paraId="4A5805DF" w14:textId="77777777">
            <w:pPr>
              <w:pStyle w:val="Bullet1"/>
              <w:numPr>
                <w:ilvl w:val="0"/>
                <w:numId w:val="44"/>
              </w:numPr>
              <w:spacing w:line="360" w:lineRule="auto"/>
            </w:pPr>
            <w:r w:rsidRPr="00D52A39">
              <w:t xml:space="preserve">Internal manholes and inspection chambers in circulation areas. </w:t>
            </w:r>
          </w:p>
          <w:p w:rsidRPr="00D52A39" w:rsidR="007F6FE2" w:rsidP="001016CA" w:rsidRDefault="007F6FE2" w14:paraId="2DE618B3" w14:textId="77777777">
            <w:pPr>
              <w:pStyle w:val="Bullet1"/>
              <w:numPr>
                <w:ilvl w:val="0"/>
                <w:numId w:val="44"/>
              </w:numPr>
              <w:spacing w:line="360" w:lineRule="auto"/>
            </w:pPr>
            <w:r w:rsidRPr="00D52A39">
              <w:t xml:space="preserve">External manholes in heavily used vehicle access zones. </w:t>
            </w:r>
          </w:p>
          <w:p w:rsidRPr="00D52A39" w:rsidR="007F6FE2" w:rsidP="001016CA" w:rsidRDefault="007F6FE2" w14:paraId="6F4E58F3" w14:textId="77777777">
            <w:pPr>
              <w:pStyle w:val="Bullet1"/>
              <w:numPr>
                <w:ilvl w:val="0"/>
                <w:numId w:val="44"/>
              </w:numPr>
              <w:spacing w:line="360" w:lineRule="auto"/>
            </w:pPr>
            <w:r w:rsidRPr="00D52A39">
              <w:t xml:space="preserve">Specification of ‘lip’ details (i.e. trip hazards) at the tops of pre-cast concrete staircases. </w:t>
            </w:r>
          </w:p>
          <w:p w:rsidRPr="00D52A39" w:rsidR="007F6FE2" w:rsidP="001016CA" w:rsidRDefault="007F6FE2" w14:paraId="2BB75EE2" w14:textId="77777777">
            <w:pPr>
              <w:pStyle w:val="Bullet1"/>
              <w:numPr>
                <w:ilvl w:val="0"/>
                <w:numId w:val="44"/>
              </w:numPr>
              <w:spacing w:line="360" w:lineRule="auto"/>
            </w:pPr>
            <w:r w:rsidRPr="00D52A39">
              <w:t xml:space="preserve">Specification of small steps (e.g. risers) in external paved areas. </w:t>
            </w:r>
          </w:p>
          <w:p w:rsidRPr="00D52A39" w:rsidR="007F6FE2" w:rsidP="001016CA" w:rsidRDefault="007F6FE2" w14:paraId="34BFE0A4" w14:textId="77777777">
            <w:pPr>
              <w:pStyle w:val="Bullet1"/>
              <w:numPr>
                <w:ilvl w:val="0"/>
                <w:numId w:val="44"/>
              </w:numPr>
              <w:spacing w:line="360" w:lineRule="auto"/>
            </w:pPr>
            <w:r w:rsidRPr="00D52A39">
              <w:t xml:space="preserve">Specification of heavy building blocks (e.g. those weighing more than 20kgs). </w:t>
            </w:r>
          </w:p>
          <w:p w:rsidRPr="00D52A39" w:rsidR="007F6FE2" w:rsidP="001016CA" w:rsidRDefault="007F6FE2" w14:paraId="4019B391" w14:textId="77777777">
            <w:pPr>
              <w:pStyle w:val="Bullet1"/>
              <w:numPr>
                <w:ilvl w:val="0"/>
                <w:numId w:val="44"/>
              </w:numPr>
              <w:spacing w:line="360" w:lineRule="auto"/>
            </w:pPr>
            <w:r w:rsidRPr="00D52A39">
              <w:t xml:space="preserve">Large and heavy glass panels. </w:t>
            </w:r>
          </w:p>
          <w:p w:rsidRPr="00D52A39" w:rsidR="007F6FE2" w:rsidP="001016CA" w:rsidRDefault="007F6FE2" w14:paraId="350AA029" w14:textId="77777777">
            <w:pPr>
              <w:pStyle w:val="Bullet1"/>
              <w:numPr>
                <w:ilvl w:val="0"/>
                <w:numId w:val="44"/>
              </w:numPr>
              <w:spacing w:line="360" w:lineRule="auto"/>
            </w:pPr>
            <w:r w:rsidRPr="00D52A39">
              <w:t xml:space="preserve">Chasing out concrete, brick or blockwork walls or floors for the installation of services. </w:t>
            </w:r>
          </w:p>
          <w:p w:rsidRPr="00D52A39" w:rsidR="007F6FE2" w:rsidP="001016CA" w:rsidRDefault="007F6FE2" w14:paraId="73AF209B" w14:textId="77777777">
            <w:pPr>
              <w:pStyle w:val="Bullet1"/>
              <w:numPr>
                <w:ilvl w:val="0"/>
                <w:numId w:val="44"/>
              </w:numPr>
              <w:spacing w:line="360" w:lineRule="auto"/>
            </w:pPr>
            <w:r w:rsidRPr="00D52A39">
              <w:t xml:space="preserve">Specification of heavy lintels (slim metal of hollow concrete lintels are better alternatives). </w:t>
            </w:r>
          </w:p>
          <w:p w:rsidRPr="00D52A39" w:rsidR="007F6FE2" w:rsidP="001016CA" w:rsidRDefault="007F6FE2" w14:paraId="2082C0BD" w14:textId="55F34939">
            <w:pPr>
              <w:pStyle w:val="Bullet1"/>
              <w:numPr>
                <w:ilvl w:val="0"/>
                <w:numId w:val="44"/>
              </w:numPr>
              <w:spacing w:line="360" w:lineRule="auto"/>
            </w:pPr>
            <w:r w:rsidRPr="00D52A39">
              <w:t>Specification of solvent-based paints and thinners, or isocya</w:t>
            </w:r>
            <w:r w:rsidRPr="00D52A39" w:rsidR="00393B81">
              <w:t xml:space="preserve">nates, particularly for use in </w:t>
            </w:r>
            <w:r w:rsidRPr="00D52A39">
              <w:t xml:space="preserve">confined areas. </w:t>
            </w:r>
          </w:p>
          <w:p w:rsidRPr="00D52A39" w:rsidR="007F6FE2" w:rsidP="001016CA" w:rsidRDefault="007F6FE2" w14:paraId="5328D1D3" w14:textId="77777777">
            <w:pPr>
              <w:pStyle w:val="Bullet1"/>
              <w:numPr>
                <w:ilvl w:val="0"/>
                <w:numId w:val="44"/>
              </w:numPr>
              <w:spacing w:line="360" w:lineRule="auto"/>
            </w:pPr>
            <w:r w:rsidRPr="00D52A39">
              <w:t xml:space="preserve">Specification of curtain wall or panel system without provision for the tying or raking of scaffolds. </w:t>
            </w:r>
          </w:p>
          <w:p w:rsidRPr="00D52A39" w:rsidR="007F6FE2" w:rsidP="001016CA" w:rsidRDefault="007F6FE2" w14:paraId="60066A36" w14:textId="77777777">
            <w:pPr>
              <w:pStyle w:val="Bullet1"/>
              <w:numPr>
                <w:ilvl w:val="0"/>
                <w:numId w:val="44"/>
              </w:numPr>
              <w:spacing w:line="360" w:lineRule="auto"/>
            </w:pPr>
            <w:r w:rsidRPr="00D52A39">
              <w:t xml:space="preserve">Specification of blockwork wall more than 3.5 metres high using retarded mortar mixes. </w:t>
            </w:r>
          </w:p>
          <w:p w:rsidRPr="00D52A39" w:rsidR="007F6FE2" w:rsidP="001016CA" w:rsidRDefault="007F6FE2" w14:paraId="71257C4C" w14:textId="77777777">
            <w:pPr>
              <w:pStyle w:val="Bullet1"/>
              <w:numPr>
                <w:ilvl w:val="0"/>
                <w:numId w:val="44"/>
              </w:numPr>
              <w:spacing w:line="360" w:lineRule="auto"/>
            </w:pPr>
            <w:r w:rsidRPr="00D52A39">
              <w:t xml:space="preserve">Site traffic routes that do not allow for one-way systems and/or vehicular traffic segregated from site personnel </w:t>
            </w:r>
          </w:p>
          <w:p w:rsidRPr="00D52A39" w:rsidR="007F6FE2" w:rsidP="001016CA" w:rsidRDefault="007F6FE2" w14:paraId="461E51EA" w14:textId="77777777">
            <w:pPr>
              <w:pStyle w:val="Bullet1"/>
              <w:numPr>
                <w:ilvl w:val="0"/>
                <w:numId w:val="44"/>
              </w:numPr>
              <w:spacing w:line="360" w:lineRule="auto"/>
            </w:pPr>
            <w:r w:rsidRPr="00D52A39">
              <w:t xml:space="preserve">Site layout that does not allow adequate room for delivery and/or storage of materials, including site specific components. </w:t>
            </w:r>
          </w:p>
          <w:p w:rsidRPr="00D52A39" w:rsidR="007F6FE2" w:rsidP="001016CA" w:rsidRDefault="007F6FE2" w14:paraId="143963D7" w14:textId="77777777">
            <w:pPr>
              <w:pStyle w:val="Bullet1"/>
              <w:numPr>
                <w:ilvl w:val="0"/>
                <w:numId w:val="44"/>
              </w:numPr>
              <w:spacing w:line="360" w:lineRule="auto"/>
            </w:pPr>
            <w:r w:rsidRPr="00D52A39">
              <w:t xml:space="preserve">Heavy construction components which cannot be handled using mechanical lifting devices (because of access restrictions/floor loading and so on). </w:t>
            </w:r>
          </w:p>
          <w:p w:rsidRPr="00D52A39" w:rsidR="007F6FE2" w:rsidP="001016CA" w:rsidRDefault="007F6FE2" w14:paraId="78B7DCCF" w14:textId="77777777">
            <w:pPr>
              <w:pStyle w:val="Bullet1"/>
              <w:numPr>
                <w:ilvl w:val="0"/>
                <w:numId w:val="44"/>
              </w:numPr>
              <w:spacing w:line="360" w:lineRule="auto"/>
            </w:pPr>
            <w:r w:rsidRPr="00D52A39">
              <w:t xml:space="preserve">On-site welding, in particular for new structures. </w:t>
            </w:r>
          </w:p>
          <w:p w:rsidRPr="00D52A39" w:rsidR="007F6FE2" w:rsidP="001016CA" w:rsidRDefault="007F6FE2" w14:paraId="2B7A9B5C" w14:textId="4FE39D04">
            <w:pPr>
              <w:pStyle w:val="Bullet1"/>
              <w:numPr>
                <w:ilvl w:val="0"/>
                <w:numId w:val="44"/>
              </w:numPr>
              <w:spacing w:line="360" w:lineRule="auto"/>
            </w:pPr>
            <w:r w:rsidRPr="00D52A39">
              <w:t xml:space="preserve">Use of large piling rigs and cranes near live railways and overhead electric power lines or where proximity to obstructions prevents guarding of rigs.  </w:t>
            </w:r>
          </w:p>
        </w:tc>
      </w:tr>
    </w:tbl>
    <w:p w:rsidRPr="00D52A39" w:rsidR="00864B9B" w:rsidP="00D52A39" w:rsidRDefault="00864B9B" w14:paraId="22DCF9CC" w14:textId="77777777">
      <w:pPr>
        <w:spacing w:before="0" w:after="0"/>
        <w:ind w:right="-382"/>
      </w:pPr>
      <w:r w:rsidRPr="00D52A39">
        <w:br w:type="page"/>
      </w:r>
    </w:p>
    <w:tbl>
      <w:tblPr>
        <w:tblStyle w:val="TableGrid"/>
        <w:tblW w:w="0" w:type="auto"/>
        <w:tblLook w:val="04A0" w:firstRow="1" w:lastRow="0" w:firstColumn="1" w:lastColumn="0" w:noHBand="0" w:noVBand="1"/>
      </w:tblPr>
      <w:tblGrid>
        <w:gridCol w:w="12791"/>
      </w:tblGrid>
      <w:tr w:rsidRPr="00D52A39" w:rsidR="00D52A39" w:rsidTr="00C45CB9" w14:paraId="5C20FE74" w14:textId="77777777">
        <w:tc>
          <w:tcPr>
            <w:tcW w:w="13017" w:type="dxa"/>
          </w:tcPr>
          <w:p w:rsidRPr="00D52A39" w:rsidR="007F6FE2" w:rsidP="00D52A39" w:rsidRDefault="007F6FE2" w14:paraId="3CCE555A" w14:textId="77777777">
            <w:pPr>
              <w:ind w:right="-382"/>
              <w:rPr>
                <w:b/>
              </w:rPr>
            </w:pPr>
            <w:r w:rsidRPr="00D52A39">
              <w:rPr>
                <w:b/>
              </w:rPr>
              <w:t>GREEN – To be positively encouraged</w:t>
            </w:r>
          </w:p>
          <w:p w:rsidRPr="00D52A39" w:rsidR="007F6FE2" w:rsidP="00D52A39" w:rsidRDefault="007F6FE2" w14:paraId="52AD4445" w14:textId="77777777">
            <w:pPr>
              <w:ind w:right="-382"/>
            </w:pPr>
            <w:r w:rsidRPr="00D52A39">
              <w:rPr>
                <w:b/>
                <w:bCs/>
              </w:rPr>
              <w:t>Products, processes and procedures to be positively encouraged</w:t>
            </w:r>
          </w:p>
        </w:tc>
      </w:tr>
      <w:tr w:rsidRPr="00D52A39" w:rsidR="007F6FE2" w:rsidTr="00C45CB9" w14:paraId="059B642E" w14:textId="77777777">
        <w:tc>
          <w:tcPr>
            <w:tcW w:w="13017" w:type="dxa"/>
          </w:tcPr>
          <w:p w:rsidRPr="00D52A39" w:rsidR="007F6FE2" w:rsidP="001016CA" w:rsidRDefault="007F6FE2" w14:paraId="78CE9DDA" w14:textId="77777777">
            <w:pPr>
              <w:pStyle w:val="Bullet1"/>
              <w:numPr>
                <w:ilvl w:val="0"/>
                <w:numId w:val="44"/>
              </w:numPr>
              <w:spacing w:line="360" w:lineRule="auto"/>
            </w:pPr>
            <w:r w:rsidRPr="00D52A39">
              <w:t xml:space="preserve">Adequate access for construction vehicles to minimise reversing requirements (one-way systems and turning radii). </w:t>
            </w:r>
          </w:p>
          <w:p w:rsidRPr="00D52A39" w:rsidR="007F6FE2" w:rsidP="001016CA" w:rsidRDefault="007F6FE2" w14:paraId="298A9BBF" w14:textId="77777777">
            <w:pPr>
              <w:pStyle w:val="Bullet1"/>
              <w:numPr>
                <w:ilvl w:val="0"/>
                <w:numId w:val="44"/>
              </w:numPr>
              <w:spacing w:line="360" w:lineRule="auto"/>
            </w:pPr>
            <w:r w:rsidRPr="00D52A39">
              <w:t xml:space="preserve">Provision of adequate access and headroom for maintenance in plant room, and adequate provision for replacing heavy components. </w:t>
            </w:r>
          </w:p>
          <w:p w:rsidRPr="00D52A39" w:rsidR="007F6FE2" w:rsidP="001016CA" w:rsidRDefault="007F6FE2" w14:paraId="4585C946" w14:textId="77777777">
            <w:pPr>
              <w:pStyle w:val="Bullet1"/>
              <w:numPr>
                <w:ilvl w:val="0"/>
                <w:numId w:val="44"/>
              </w:numPr>
              <w:spacing w:line="360" w:lineRule="auto"/>
            </w:pPr>
            <w:r w:rsidRPr="00D52A39">
              <w:t xml:space="preserve">Thoughtful location of mechanical and electrical equipment, light fittings, security devices and so on to facilitate access, and placed away from crowded areas. </w:t>
            </w:r>
          </w:p>
          <w:p w:rsidRPr="00D52A39" w:rsidR="007F6FE2" w:rsidP="001016CA" w:rsidRDefault="007F6FE2" w14:paraId="388768EF" w14:textId="77777777">
            <w:pPr>
              <w:pStyle w:val="Bullet1"/>
              <w:numPr>
                <w:ilvl w:val="0"/>
                <w:numId w:val="44"/>
              </w:numPr>
              <w:spacing w:line="360" w:lineRule="auto"/>
            </w:pPr>
            <w:r w:rsidRPr="00D52A39">
              <w:t xml:space="preserve">Specification of concrete products with pre-cast fixings to avoid drilling. </w:t>
            </w:r>
          </w:p>
          <w:p w:rsidRPr="00D52A39" w:rsidR="007F6FE2" w:rsidP="001016CA" w:rsidRDefault="007F6FE2" w14:paraId="3DD15EE2" w14:textId="77777777">
            <w:pPr>
              <w:pStyle w:val="Bullet1"/>
              <w:numPr>
                <w:ilvl w:val="0"/>
                <w:numId w:val="44"/>
              </w:numPr>
              <w:spacing w:line="360" w:lineRule="auto"/>
            </w:pPr>
            <w:r w:rsidRPr="00D52A39">
              <w:t xml:space="preserve">Specification of half board sizes for plasterboard sheets to make handling easier. </w:t>
            </w:r>
          </w:p>
          <w:p w:rsidRPr="00D52A39" w:rsidR="007F6FE2" w:rsidP="001016CA" w:rsidRDefault="007F6FE2" w14:paraId="2431D793" w14:textId="77777777">
            <w:pPr>
              <w:pStyle w:val="Bullet1"/>
              <w:numPr>
                <w:ilvl w:val="0"/>
                <w:numId w:val="44"/>
              </w:numPr>
              <w:spacing w:line="360" w:lineRule="auto"/>
            </w:pPr>
            <w:r w:rsidRPr="00D52A39">
              <w:t xml:space="preserve">Early installation of permanent means of access, and prefabricated staircases with hand rails. </w:t>
            </w:r>
          </w:p>
          <w:p w:rsidRPr="00D52A39" w:rsidR="007F6FE2" w:rsidP="001016CA" w:rsidRDefault="007F6FE2" w14:paraId="2727E338" w14:textId="77777777">
            <w:pPr>
              <w:pStyle w:val="Bullet1"/>
              <w:numPr>
                <w:ilvl w:val="0"/>
                <w:numId w:val="44"/>
              </w:numPr>
              <w:spacing w:line="360" w:lineRule="auto"/>
            </w:pPr>
            <w:r w:rsidRPr="00D52A39">
              <w:t xml:space="preserve">Provision of edge protection at permanent works where there is a foreseeable risk of falls after handover. </w:t>
            </w:r>
          </w:p>
          <w:p w:rsidRPr="00D52A39" w:rsidR="007F6FE2" w:rsidP="001016CA" w:rsidRDefault="007F6FE2" w14:paraId="40449364" w14:textId="77777777">
            <w:pPr>
              <w:pStyle w:val="Bullet1"/>
              <w:numPr>
                <w:ilvl w:val="0"/>
                <w:numId w:val="44"/>
              </w:numPr>
              <w:spacing w:line="360" w:lineRule="auto"/>
            </w:pPr>
            <w:r w:rsidRPr="00D52A39">
              <w:t xml:space="preserve">Practical and safe methods of window cleaning (e.g. from the inside). </w:t>
            </w:r>
          </w:p>
          <w:p w:rsidRPr="00D52A39" w:rsidR="007F6FE2" w:rsidP="001016CA" w:rsidRDefault="007F6FE2" w14:paraId="21D73813" w14:textId="77777777">
            <w:pPr>
              <w:pStyle w:val="Bullet1"/>
              <w:numPr>
                <w:ilvl w:val="0"/>
                <w:numId w:val="44"/>
              </w:numPr>
              <w:spacing w:line="360" w:lineRule="auto"/>
            </w:pPr>
            <w:r w:rsidRPr="00D52A39">
              <w:t xml:space="preserve">Appointment of a temporary works co-ordinator (BS 5975) </w:t>
            </w:r>
          </w:p>
          <w:p w:rsidRPr="00D52A39" w:rsidR="007F6FE2" w:rsidP="001016CA" w:rsidRDefault="007F6FE2" w14:paraId="588EF516" w14:textId="77777777">
            <w:pPr>
              <w:pStyle w:val="Bullet1"/>
              <w:numPr>
                <w:ilvl w:val="0"/>
                <w:numId w:val="44"/>
              </w:numPr>
              <w:spacing w:line="360" w:lineRule="auto"/>
            </w:pPr>
            <w:r w:rsidRPr="00D52A39">
              <w:t xml:space="preserve">Off-site timber treatment if PPA- and CCA-based preservatives are used (boron or copper salts can be used for cut ends on site). </w:t>
            </w:r>
          </w:p>
          <w:p w:rsidRPr="00D52A39" w:rsidR="007F6FE2" w:rsidP="001016CA" w:rsidRDefault="007F6FE2" w14:paraId="7F5D3211" w14:textId="77777777">
            <w:pPr>
              <w:pStyle w:val="Bullet1"/>
              <w:numPr>
                <w:ilvl w:val="0"/>
                <w:numId w:val="44"/>
              </w:numPr>
              <w:spacing w:line="360" w:lineRule="auto"/>
            </w:pPr>
            <w:r w:rsidRPr="00D52A39">
              <w:t xml:space="preserve">Off-site fabrication and prefabricated elements to minimise on site hazards. </w:t>
            </w:r>
          </w:p>
          <w:p w:rsidRPr="00D52A39" w:rsidR="007F6FE2" w:rsidP="001016CA" w:rsidRDefault="007F6FE2" w14:paraId="5AD056B6" w14:textId="488245E6">
            <w:pPr>
              <w:pStyle w:val="Bullet1"/>
              <w:numPr>
                <w:ilvl w:val="0"/>
                <w:numId w:val="44"/>
              </w:numPr>
              <w:spacing w:line="360" w:lineRule="auto"/>
            </w:pPr>
            <w:r w:rsidRPr="00D52A39">
              <w:t xml:space="preserve">Encourage the use of engineering controls to minimise the use of personal protective equipment. </w:t>
            </w:r>
          </w:p>
        </w:tc>
      </w:tr>
    </w:tbl>
    <w:p w:rsidRPr="00D52A39" w:rsidR="00864B9B" w:rsidP="00D52A39" w:rsidRDefault="00864B9B" w14:paraId="52DDA4C9" w14:textId="41F287DA">
      <w:pPr>
        <w:spacing w:before="0" w:after="0"/>
        <w:ind w:right="-382"/>
        <w:rPr>
          <w:b/>
          <w:szCs w:val="32"/>
        </w:rPr>
      </w:pPr>
    </w:p>
    <w:sectPr w:rsidRPr="00D52A39" w:rsidR="00864B9B" w:rsidSect="00CB6776">
      <w:headerReference w:type="even" r:id="rId11"/>
      <w:headerReference w:type="default" r:id="rId12"/>
      <w:footerReference w:type="even" r:id="rId13"/>
      <w:footerReference w:type="default" r:id="rId14"/>
      <w:headerReference w:type="first" r:id="rId15"/>
      <w:footerReference w:type="first" r:id="rId16"/>
      <w:type w:val="oddPage"/>
      <w:pgSz w:w="16838" w:h="11906" w:orient="landscape" w:code="9"/>
      <w:pgMar w:top="936" w:right="1797" w:bottom="1985" w:left="1843" w:header="567" w:footer="205" w:gutter="39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249" w:rsidP="00E06A0F" w:rsidRDefault="00013249" w14:paraId="33B98264" w14:textId="77777777">
      <w:r>
        <w:separator/>
      </w:r>
    </w:p>
    <w:p w:rsidR="00013249" w:rsidP="00E06A0F" w:rsidRDefault="00013249" w14:paraId="6ECC0706" w14:textId="77777777"/>
    <w:p w:rsidR="00013249" w:rsidP="00E06A0F" w:rsidRDefault="00013249" w14:paraId="24366313" w14:textId="77777777"/>
    <w:p w:rsidR="00013249" w:rsidP="00E06A0F" w:rsidRDefault="00013249" w14:paraId="558386F9" w14:textId="77777777"/>
  </w:endnote>
  <w:endnote w:type="continuationSeparator" w:id="0">
    <w:p w:rsidR="00013249" w:rsidP="00E06A0F" w:rsidRDefault="00013249" w14:paraId="29A82BCA" w14:textId="77777777">
      <w:r>
        <w:continuationSeparator/>
      </w:r>
    </w:p>
    <w:p w:rsidR="00013249" w:rsidP="00E06A0F" w:rsidRDefault="00013249" w14:paraId="33A49E3B" w14:textId="77777777"/>
    <w:p w:rsidR="00013249" w:rsidP="00E06A0F" w:rsidRDefault="00013249" w14:paraId="4D56F99A" w14:textId="77777777"/>
    <w:p w:rsidR="00013249" w:rsidP="00E06A0F" w:rsidRDefault="00013249" w14:paraId="1CB25D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o 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W w:w="10065" w:type="dxa"/>
      <w:tblInd w:w="-601" w:type="dxa"/>
      <w:tblBorders>
        <w:top w:val="single" w:color="E10019" w:sz="4" w:space="0"/>
      </w:tblBorders>
      <w:tblLayout w:type="fixed"/>
      <w:tblLook w:val="04A0" w:firstRow="1" w:lastRow="0" w:firstColumn="1" w:lastColumn="0" w:noHBand="0" w:noVBand="1"/>
    </w:tblPr>
    <w:tblGrid>
      <w:gridCol w:w="567"/>
      <w:gridCol w:w="9498"/>
    </w:tblGrid>
    <w:tr w:rsidRPr="00C02A40" w:rsidR="00D52A39" w:rsidTr="00FA379A" w14:paraId="04B899FA" w14:textId="77777777">
      <w:trPr>
        <w:trHeight w:val="416"/>
      </w:trPr>
      <w:tc>
        <w:tcPr>
          <w:tcW w:w="10065" w:type="dxa"/>
          <w:gridSpan w:val="2"/>
          <w:tcBorders>
            <w:top w:val="single" w:color="403387" w:sz="4" w:space="0"/>
          </w:tcBorders>
        </w:tcPr>
        <w:p w:rsidRPr="006C5FAC" w:rsidR="00D52A39" w:rsidP="009F3785" w:rsidRDefault="0016465A" w14:paraId="04B899F9" w14:textId="69D1A9D8">
          <w:pPr>
            <w:pStyle w:val="Footer"/>
          </w:pPr>
          <w:r>
            <mc:AlternateContent>
              <mc:Choice Requires="wps">
                <w:drawing>
                  <wp:anchor distT="0" distB="0" distL="0" distR="0" simplePos="0" relativeHeight="251663872" behindDoc="0" locked="0" layoutInCell="1" allowOverlap="1" wp14:anchorId="2B6DBA62" wp14:editId="0FE7625D">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465A" w:rsidR="0016465A" w:rsidRDefault="0016465A" w14:paraId="2DFD94D1" w14:textId="7442F05D">
                                <w:pPr>
                                  <w:rPr>
                                    <w:rFonts w:ascii="Calibri" w:hAnsi="Calibri" w:cs="Calibri"/>
                                    <w:color w:val="000000"/>
                                    <w:sz w:val="18"/>
                                    <w:szCs w:val="18"/>
                                  </w:rPr>
                                </w:pPr>
                                <w:r w:rsidRPr="0016465A">
                                  <w:rPr>
                                    <w:rFonts w:ascii="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F1D1A1A">
                  <v:shapetype id="_x0000_t202" coordsize="21600,21600" o:spt="202" path="m,l,21600r21600,l21600,xe" w14:anchorId="2B6DBA62">
                    <v:stroke joinstyle="miter"/>
                    <v:path gradientshapeok="t" o:connecttype="rect"/>
                  </v:shapetype>
                  <v:shape id="Text Box 2"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16465A" w:rsidR="0016465A" w:rsidRDefault="0016465A" w14:paraId="7CBB83DA" w14:textId="7442F05D">
                          <w:pPr>
                            <w:rPr>
                              <w:rFonts w:ascii="Calibri" w:hAnsi="Calibri" w:cs="Calibri"/>
                              <w:color w:val="000000"/>
                              <w:sz w:val="18"/>
                              <w:szCs w:val="18"/>
                            </w:rPr>
                          </w:pPr>
                          <w:r w:rsidRPr="0016465A">
                            <w:rPr>
                              <w:rFonts w:ascii="Calibri" w:hAnsi="Calibri" w:cs="Calibri"/>
                              <w:color w:val="000000"/>
                              <w:sz w:val="18"/>
                              <w:szCs w:val="18"/>
                            </w:rPr>
                            <w:t>Internal</w:t>
                          </w:r>
                        </w:p>
                      </w:txbxContent>
                    </v:textbox>
                    <w10:wrap type="square"/>
                  </v:shape>
                </w:pict>
              </mc:Fallback>
            </mc:AlternateContent>
          </w:r>
        </w:p>
      </w:tc>
    </w:tr>
    <w:tr w:rsidRPr="00C02A40" w:rsidR="00D52A39" w:rsidTr="00FA379A" w14:paraId="04B899FD" w14:textId="77777777">
      <w:trPr>
        <w:trHeight w:val="576"/>
      </w:trPr>
      <w:tc>
        <w:tcPr>
          <w:tcW w:w="567" w:type="dxa"/>
        </w:tcPr>
        <w:p w:rsidRPr="00880DE4" w:rsidR="00D52A39" w:rsidP="009F3785" w:rsidRDefault="00D52A39" w14:paraId="04B899FB" w14:textId="77777777">
          <w:pPr>
            <w:pStyle w:val="Footer"/>
          </w:pPr>
          <w:r w:rsidRPr="006C5FAC">
            <w:fldChar w:fldCharType="begin"/>
          </w:r>
          <w:r w:rsidRPr="006C5FAC">
            <w:instrText xml:space="preserve"> PAGE   \* MERGEFORMAT </w:instrText>
          </w:r>
          <w:r w:rsidRPr="006C5FAC">
            <w:fldChar w:fldCharType="separate"/>
          </w:r>
          <w:r w:rsidRPr="006C5FAC">
            <w:t>2</w:t>
          </w:r>
          <w:r w:rsidRPr="006C5FAC">
            <w:fldChar w:fldCharType="end"/>
          </w:r>
        </w:p>
      </w:tc>
      <w:tc>
        <w:tcPr>
          <w:tcW w:w="9498" w:type="dxa"/>
        </w:tcPr>
        <w:p w:rsidRPr="006C5FAC" w:rsidR="00D52A39" w:rsidP="009F3785" w:rsidRDefault="00D52A39" w14:paraId="04B899FC" w14:textId="77777777">
          <w:pPr>
            <w:pStyle w:val="Footer"/>
          </w:pPr>
        </w:p>
      </w:tc>
    </w:tr>
  </w:tbl>
  <w:p w:rsidR="00D52A39" w:rsidP="00E06A0F" w:rsidRDefault="00D52A39" w14:paraId="04B899FE" w14:textId="77777777"/>
  <w:p w:rsidR="00D52A39" w:rsidRDefault="00D52A39" w14:paraId="1449570A" w14:textId="77777777"/>
  <w:p w:rsidR="00D52A39" w:rsidRDefault="00D52A39" w14:paraId="4DFB822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ook w:val="04A0" w:firstRow="1" w:lastRow="0" w:firstColumn="1" w:lastColumn="0" w:noHBand="0" w:noVBand="1"/>
    </w:tblPr>
    <w:tblGrid>
      <w:gridCol w:w="3322"/>
      <w:gridCol w:w="3322"/>
      <w:gridCol w:w="3323"/>
    </w:tblGrid>
    <w:tr w:rsidR="001016CA" w:rsidTr="001016CA" w14:paraId="427B1B42" w14:textId="77777777">
      <w:trPr>
        <w:trHeight w:val="253"/>
      </w:trPr>
      <w:tc>
        <w:tcPr>
          <w:tcW w:w="3322"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1016CA" w14:paraId="69C231CE" w14:textId="0C7FC259">
          <w:pPr>
            <w:tabs>
              <w:tab w:val="left" w:pos="1984"/>
            </w:tabs>
            <w:rPr>
              <w:color w:val="808080"/>
              <w:kern w:val="10"/>
              <w:sz w:val="16"/>
              <w:szCs w:val="16"/>
              <w:lang w:eastAsia="en-GB"/>
            </w:rPr>
          </w:pPr>
          <w:r>
            <w:rPr>
              <w:kern w:val="10"/>
              <w:sz w:val="16"/>
              <w:szCs w:val="16"/>
              <w:lang w:eastAsia="en-GB"/>
            </w:rPr>
            <w:t>Prepared by</w:t>
          </w:r>
        </w:p>
      </w:tc>
      <w:tc>
        <w:tcPr>
          <w:tcW w:w="3322"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8E0C29" w14:paraId="59FD8EE4" w14:textId="5B9B95D3">
          <w:pPr>
            <w:tabs>
              <w:tab w:val="left" w:pos="1984"/>
            </w:tabs>
            <w:rPr>
              <w:color w:val="808080"/>
              <w:kern w:val="10"/>
              <w:sz w:val="16"/>
              <w:szCs w:val="16"/>
              <w:lang w:eastAsia="en-GB"/>
            </w:rPr>
          </w:pPr>
          <w:r>
            <w:rPr>
              <w:kern w:val="10"/>
              <w:sz w:val="16"/>
              <w:szCs w:val="16"/>
              <w:lang w:eastAsia="en-GB"/>
            </w:rPr>
            <w:t>Document Control Reference</w:t>
          </w:r>
        </w:p>
      </w:tc>
      <w:tc>
        <w:tcPr>
          <w:tcW w:w="3323"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CB540E" w14:paraId="6F5F9F9C" w14:textId="6D6BDFE0">
          <w:pPr>
            <w:tabs>
              <w:tab w:val="left" w:pos="1984"/>
            </w:tabs>
            <w:rPr>
              <w:color w:val="808080"/>
              <w:kern w:val="10"/>
              <w:sz w:val="16"/>
              <w:szCs w:val="16"/>
              <w:lang w:eastAsia="en-GB"/>
            </w:rPr>
          </w:pPr>
          <w:r>
            <w:rPr>
              <w:kern w:val="10"/>
              <w:sz w:val="16"/>
              <w:szCs w:val="16"/>
              <w:lang w:eastAsia="en-GB"/>
            </w:rPr>
            <w:t xml:space="preserve">Issue </w:t>
          </w:r>
          <w:r w:rsidR="00700908">
            <w:rPr>
              <w:kern w:val="10"/>
              <w:sz w:val="16"/>
              <w:szCs w:val="16"/>
              <w:lang w:eastAsia="en-GB"/>
            </w:rPr>
            <w:t>Date</w:t>
          </w:r>
        </w:p>
      </w:tc>
    </w:tr>
    <w:tr w:rsidR="001016CA" w:rsidTr="001016CA" w14:paraId="640AF923" w14:textId="77777777">
      <w:trPr>
        <w:trHeight w:val="374"/>
      </w:trPr>
      <w:tc>
        <w:tcPr>
          <w:tcW w:w="3322"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70375C" w14:paraId="07D188EC" w14:textId="4028DB98">
          <w:pPr>
            <w:tabs>
              <w:tab w:val="left" w:pos="1984"/>
            </w:tabs>
            <w:rPr>
              <w:color w:val="auto"/>
              <w:kern w:val="10"/>
              <w:sz w:val="16"/>
              <w:szCs w:val="16"/>
              <w:lang w:eastAsia="en-GB"/>
            </w:rPr>
          </w:pPr>
          <w:r>
            <w:rPr>
              <w:kern w:val="10"/>
              <w:sz w:val="16"/>
              <w:szCs w:val="16"/>
              <w:lang w:eastAsia="en-GB"/>
            </w:rPr>
            <w:t>HSE Department</w:t>
          </w:r>
        </w:p>
      </w:tc>
      <w:tc>
        <w:tcPr>
          <w:tcW w:w="3322"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CB540E" w14:paraId="0C7E8653" w14:textId="3F3FB390">
          <w:pPr>
            <w:tabs>
              <w:tab w:val="left" w:pos="1984"/>
            </w:tabs>
            <w:rPr>
              <w:kern w:val="10"/>
              <w:sz w:val="16"/>
              <w:szCs w:val="16"/>
              <w:lang w:eastAsia="en-GB"/>
            </w:rPr>
          </w:pPr>
          <w:r>
            <w:rPr>
              <w:kern w:val="10"/>
              <w:sz w:val="16"/>
              <w:szCs w:val="16"/>
              <w:lang w:eastAsia="en-GB"/>
            </w:rPr>
            <w:t>HSE.G.042.01</w:t>
          </w:r>
        </w:p>
      </w:tc>
      <w:tc>
        <w:tcPr>
          <w:tcW w:w="3323"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CB540E" w14:paraId="6CF3E7A8" w14:textId="1E9289C4">
          <w:pPr>
            <w:tabs>
              <w:tab w:val="left" w:pos="1984"/>
            </w:tabs>
            <w:rPr>
              <w:color w:val="808080"/>
              <w:kern w:val="10"/>
              <w:sz w:val="16"/>
              <w:szCs w:val="16"/>
              <w:lang w:eastAsia="en-GB"/>
            </w:rPr>
          </w:pPr>
          <w:r>
            <w:rPr>
              <w:kern w:val="10"/>
              <w:sz w:val="16"/>
              <w:szCs w:val="16"/>
              <w:lang w:eastAsia="en-GB"/>
            </w:rPr>
            <w:t>April 2025</w:t>
          </w:r>
        </w:p>
      </w:tc>
    </w:tr>
    <w:tr w:rsidR="001016CA" w:rsidTr="001016CA" w14:paraId="4AE6198C" w14:textId="77777777">
      <w:trPr>
        <w:trHeight w:val="388"/>
      </w:trPr>
      <w:tc>
        <w:tcPr>
          <w:tcW w:w="3322"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1016CA" w14:paraId="14049D24" w14:textId="77777777">
          <w:pPr>
            <w:tabs>
              <w:tab w:val="left" w:pos="1984"/>
            </w:tabs>
            <w:rPr>
              <w:color w:val="808080"/>
              <w:kern w:val="10"/>
              <w:sz w:val="16"/>
              <w:szCs w:val="16"/>
              <w:lang w:eastAsia="en-GB"/>
            </w:rPr>
          </w:pPr>
          <w:r>
            <w:rPr>
              <w:kern w:val="10"/>
              <w:sz w:val="16"/>
              <w:szCs w:val="16"/>
              <w:lang w:eastAsia="en-GB"/>
            </w:rPr>
            <w:t>Issue Number 1</w:t>
          </w:r>
        </w:p>
      </w:tc>
      <w:tc>
        <w:tcPr>
          <w:tcW w:w="3322"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1016CA" w14:paraId="100D375C" w14:textId="158377A7">
          <w:pPr>
            <w:tabs>
              <w:tab w:val="left" w:pos="1984"/>
            </w:tabs>
            <w:rPr>
              <w:color w:val="808080"/>
              <w:kern w:val="10"/>
              <w:sz w:val="16"/>
              <w:szCs w:val="16"/>
              <w:lang w:eastAsia="en-GB"/>
            </w:rPr>
          </w:pPr>
          <w:r>
            <w:rPr>
              <w:kern w:val="10"/>
              <w:sz w:val="16"/>
              <w:szCs w:val="16"/>
              <w:lang w:eastAsia="en-GB"/>
            </w:rPr>
            <w:t xml:space="preserve">Last Reviewed </w:t>
          </w:r>
          <w:r w:rsidR="008E0C29">
            <w:rPr>
              <w:kern w:val="10"/>
              <w:sz w:val="16"/>
              <w:szCs w:val="16"/>
              <w:lang w:eastAsia="en-GB"/>
            </w:rPr>
            <w:t>April 2025</w:t>
          </w:r>
        </w:p>
      </w:tc>
      <w:tc>
        <w:tcPr>
          <w:tcW w:w="3323" w:type="dxa"/>
          <w:tcBorders>
            <w:top w:val="single" w:color="CCCCCC" w:sz="4" w:space="0"/>
            <w:left w:val="single" w:color="CCCCCC" w:sz="4" w:space="0"/>
            <w:bottom w:val="single" w:color="CCCCCC" w:sz="4" w:space="0"/>
            <w:right w:val="single" w:color="CCCCCC" w:sz="4" w:space="0"/>
          </w:tcBorders>
          <w:vAlign w:val="center"/>
          <w:hideMark/>
        </w:tcPr>
        <w:p w:rsidR="001016CA" w:rsidP="001016CA" w:rsidRDefault="001016CA" w14:paraId="6611909F" w14:textId="5C28DA07">
          <w:pPr>
            <w:tabs>
              <w:tab w:val="left" w:pos="1984"/>
            </w:tabs>
            <w:rPr>
              <w:color w:val="808080"/>
              <w:kern w:val="10"/>
              <w:sz w:val="16"/>
              <w:szCs w:val="16"/>
              <w:lang w:eastAsia="en-GB"/>
            </w:rPr>
          </w:pPr>
          <w:r>
            <w:rPr>
              <w:kern w:val="10"/>
              <w:sz w:val="16"/>
              <w:szCs w:val="16"/>
              <w:lang w:eastAsia="en-GB"/>
            </w:rPr>
            <w:t xml:space="preserve">Next Review </w:t>
          </w:r>
          <w:r w:rsidR="008E0C29">
            <w:rPr>
              <w:kern w:val="10"/>
              <w:sz w:val="16"/>
              <w:szCs w:val="16"/>
              <w:lang w:eastAsia="en-GB"/>
            </w:rPr>
            <w:t>April 2028</w:t>
          </w:r>
        </w:p>
      </w:tc>
    </w:tr>
  </w:tbl>
  <w:p w:rsidRPr="00C45CB9" w:rsidR="00D52A39" w:rsidP="00C45CB9" w:rsidRDefault="00D52A39" w14:paraId="17D4065A" w14:textId="15643692">
    <w:pPr>
      <w:tabs>
        <w:tab w:val="center" w:pos="4513"/>
        <w:tab w:val="right" w:pos="9026"/>
      </w:tabs>
      <w:spacing w:before="60" w:after="60" w:line="276" w:lineRule="auto"/>
      <w:jc w:val="center"/>
      <w:rPr>
        <w:b/>
        <w:lang w:eastAsia="en-GB"/>
      </w:rPr>
    </w:pPr>
    <w:r w:rsidRPr="00C45CB9">
      <w:rPr>
        <w:b/>
        <w:lang w:eastAsia="en-GB"/>
      </w:rPr>
      <w:t>UNCONTROLLED COPY IF PRINTED OR DOWNLOADED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W w:w="9498" w:type="dxa"/>
      <w:tblInd w:w="-34" w:type="dxa"/>
      <w:tblLayout w:type="fixed"/>
      <w:tblLook w:val="04A0" w:firstRow="1" w:lastRow="0" w:firstColumn="1" w:lastColumn="0" w:noHBand="0" w:noVBand="1"/>
    </w:tblPr>
    <w:tblGrid>
      <w:gridCol w:w="3261"/>
      <w:gridCol w:w="1417"/>
      <w:gridCol w:w="1843"/>
      <w:gridCol w:w="2977"/>
    </w:tblGrid>
    <w:tr w:rsidRPr="00D82D04" w:rsidR="00D52A39" w:rsidTr="009B77B2" w14:paraId="04B89A11" w14:textId="77777777">
      <w:trPr>
        <w:trHeight w:val="299"/>
      </w:trPr>
      <w:tc>
        <w:tcPr>
          <w:tcW w:w="3261" w:type="dxa"/>
          <w:tcBorders>
            <w:top w:val="single" w:color="auto" w:sz="4" w:space="0"/>
            <w:left w:val="single" w:color="auto" w:sz="4" w:space="0"/>
            <w:bottom w:val="single" w:color="auto" w:sz="4" w:space="0"/>
            <w:right w:val="single" w:color="auto" w:sz="4" w:space="0"/>
          </w:tcBorders>
          <w:shd w:val="clear" w:color="auto" w:fill="auto"/>
        </w:tcPr>
        <w:p w:rsidRPr="005377EB" w:rsidR="00D52A39" w:rsidP="00E158CE" w:rsidRDefault="0016465A" w14:paraId="04B89A0E" w14:textId="4D763FCB">
          <w:pPr>
            <w:pStyle w:val="TableText"/>
            <w:spacing w:before="0" w:after="0"/>
          </w:pPr>
          <w:r>
            <w:rPr>
              <w:noProof/>
            </w:rPr>
            <mc:AlternateContent>
              <mc:Choice Requires="wps">
                <w:drawing>
                  <wp:anchor distT="0" distB="0" distL="0" distR="0" simplePos="0" relativeHeight="251662848" behindDoc="0" locked="0" layoutInCell="1" allowOverlap="1" wp14:anchorId="4C7A21D7" wp14:editId="0CE94417">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465A" w:rsidR="0016465A" w:rsidRDefault="0016465A" w14:paraId="17130449" w14:textId="4F9813F3">
                                <w:pPr>
                                  <w:rPr>
                                    <w:rFonts w:ascii="Calibri" w:hAnsi="Calibri" w:cs="Calibri"/>
                                    <w:color w:val="000000"/>
                                    <w:sz w:val="18"/>
                                    <w:szCs w:val="18"/>
                                  </w:rPr>
                                </w:pPr>
                                <w:r w:rsidRPr="0016465A">
                                  <w:rPr>
                                    <w:rFonts w:ascii="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E52B310">
                  <v:shapetype id="_x0000_t202" coordsize="21600,21600" o:spt="202" path="m,l,21600r21600,l21600,xe" w14:anchorId="4C7A21D7">
                    <v:stroke joinstyle="miter"/>
                    <v:path gradientshapeok="t" o:connecttype="rect"/>
                  </v:shapetype>
                  <v:shape id="Text Box 1"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16465A" w:rsidR="0016465A" w:rsidRDefault="0016465A" w14:paraId="7A2EC13D" w14:textId="4F9813F3">
                          <w:pPr>
                            <w:rPr>
                              <w:rFonts w:ascii="Calibri" w:hAnsi="Calibri" w:cs="Calibri"/>
                              <w:color w:val="000000"/>
                              <w:sz w:val="18"/>
                              <w:szCs w:val="18"/>
                            </w:rPr>
                          </w:pPr>
                          <w:r w:rsidRPr="0016465A">
                            <w:rPr>
                              <w:rFonts w:ascii="Calibri" w:hAnsi="Calibri" w:cs="Calibri"/>
                              <w:color w:val="000000"/>
                              <w:sz w:val="18"/>
                              <w:szCs w:val="18"/>
                            </w:rPr>
                            <w:t>Internal</w:t>
                          </w:r>
                        </w:p>
                      </w:txbxContent>
                    </v:textbox>
                    <w10:wrap type="square"/>
                  </v:shape>
                </w:pict>
              </mc:Fallback>
            </mc:AlternateContent>
          </w:r>
          <w:r w:rsidR="00D52A39">
            <w:t>Construction (Design and Management) Regulations</w:t>
          </w: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rsidRPr="005377EB" w:rsidR="00D52A39" w:rsidP="00E158CE" w:rsidRDefault="00D52A39" w14:paraId="04B89A0F" w14:textId="463CCD64">
          <w:pPr>
            <w:pStyle w:val="TableText"/>
            <w:spacing w:before="0" w:after="0"/>
          </w:pP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5377EB" w:rsidR="00D52A39" w:rsidP="00E158CE" w:rsidRDefault="00D52A39" w14:paraId="04B89A10" w14:textId="14B8F763">
          <w:pPr>
            <w:pStyle w:val="TableText"/>
            <w:spacing w:before="0" w:after="0"/>
          </w:pPr>
          <w:r>
            <w:t xml:space="preserve">Version No: </w:t>
          </w:r>
        </w:p>
      </w:tc>
    </w:tr>
    <w:tr w:rsidRPr="00D82D04" w:rsidR="00D52A39" w:rsidTr="009B77B2" w14:paraId="04B89A15" w14:textId="77777777">
      <w:trPr>
        <w:trHeight w:val="299"/>
      </w:trPr>
      <w:tc>
        <w:tcPr>
          <w:tcW w:w="3261" w:type="dxa"/>
          <w:tcBorders>
            <w:top w:val="single" w:color="auto" w:sz="4" w:space="0"/>
            <w:left w:val="single" w:color="auto" w:sz="4" w:space="0"/>
            <w:bottom w:val="single" w:color="auto" w:sz="4" w:space="0"/>
            <w:right w:val="single" w:color="auto" w:sz="4" w:space="0"/>
          </w:tcBorders>
          <w:shd w:val="clear" w:color="auto" w:fill="auto"/>
        </w:tcPr>
        <w:p w:rsidR="00D52A39" w:rsidP="00C56719" w:rsidRDefault="00D52A39" w14:paraId="04B89A12" w14:textId="0B184EFF">
          <w:pPr>
            <w:pStyle w:val="TableText"/>
            <w:spacing w:before="0" w:after="0"/>
          </w:pPr>
          <w:r>
            <w:t>Author: James Coote</w:t>
          </w: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rsidR="00D52A39" w:rsidP="00C56719" w:rsidRDefault="00D52A39" w14:paraId="04B89A13" w14:textId="3E9B4A74">
          <w:pPr>
            <w:pStyle w:val="TableText"/>
            <w:spacing w:before="0" w:after="0"/>
          </w:pPr>
          <w:r>
            <w:t xml:space="preserve">Approver:  </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5377EB" w:rsidR="00D52A39" w:rsidP="00C56719" w:rsidRDefault="00D52A39" w14:paraId="04B89A14" w14:textId="16F75082">
          <w:pPr>
            <w:pStyle w:val="TableText"/>
            <w:spacing w:before="0" w:after="0"/>
          </w:pPr>
          <w:r>
            <w:t xml:space="preserve">Version Date: </w:t>
          </w:r>
        </w:p>
      </w:tc>
    </w:tr>
    <w:tr w:rsidR="00D52A39" w:rsidTr="009B77B2" w14:paraId="04B89A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trPr>
      <w:tc>
        <w:tcPr>
          <w:tcW w:w="4678" w:type="dxa"/>
          <w:gridSpan w:val="2"/>
          <w:shd w:val="clear" w:color="auto" w:fill="auto"/>
        </w:tcPr>
        <w:p w:rsidR="00D52A39" w:rsidP="00E158CE" w:rsidRDefault="00D52A39" w14:paraId="04B89A16" w14:textId="77777777">
          <w:pPr>
            <w:pStyle w:val="TableText"/>
            <w:spacing w:before="0" w:after="0"/>
          </w:pPr>
          <w:r>
            <w:t>Security Classification:  Internal</w:t>
          </w:r>
        </w:p>
      </w:tc>
      <w:tc>
        <w:tcPr>
          <w:tcW w:w="4820" w:type="dxa"/>
          <w:gridSpan w:val="2"/>
          <w:shd w:val="clear" w:color="auto" w:fill="auto"/>
        </w:tcPr>
        <w:p w:rsidR="00D52A39" w:rsidP="00E158CE" w:rsidRDefault="00D52A39" w14:paraId="04B89A17" w14:textId="77777777">
          <w:pPr>
            <w:pStyle w:val="TableText"/>
            <w:spacing w:before="0" w:after="0"/>
          </w:pPr>
          <w:r w:rsidRPr="00396A1A">
            <w:t xml:space="preserve">Page </w:t>
          </w:r>
          <w:r w:rsidRPr="00396A1A">
            <w:fldChar w:fldCharType="begin"/>
          </w:r>
          <w:r w:rsidRPr="00396A1A">
            <w:instrText xml:space="preserve"> PAGE  \* Arabic  \* MERGEFORMAT </w:instrText>
          </w:r>
          <w:r w:rsidRPr="00396A1A">
            <w:fldChar w:fldCharType="separate"/>
          </w:r>
          <w:r>
            <w:rPr>
              <w:noProof/>
            </w:rPr>
            <w:t>1</w:t>
          </w:r>
          <w:r w:rsidRPr="00396A1A">
            <w:fldChar w:fldCharType="end"/>
          </w:r>
          <w:r w:rsidRPr="00396A1A">
            <w:t xml:space="preserve"> of </w:t>
          </w:r>
          <w:r>
            <w:fldChar w:fldCharType="begin"/>
          </w:r>
          <w:r>
            <w:instrText> NUMPAGES  \* Arabic  \* MERGEFORMAT </w:instrText>
          </w:r>
          <w:r>
            <w:fldChar w:fldCharType="separate"/>
          </w:r>
          <w:r>
            <w:rPr>
              <w:noProof/>
            </w:rPr>
            <w:t>9</w:t>
          </w:r>
          <w:r>
            <w:fldChar w:fldCharType="end"/>
          </w:r>
        </w:p>
      </w:tc>
    </w:tr>
  </w:tbl>
  <w:p w:rsidRPr="00256495" w:rsidR="00D52A39" w:rsidP="00256495" w:rsidRDefault="00D52A39" w14:paraId="04B89A19" w14:textId="77777777">
    <w:pPr>
      <w:pStyle w:val="TableTextCentred"/>
      <w:rPr>
        <w:rStyle w:val="Bold"/>
      </w:rPr>
    </w:pPr>
    <w:r w:rsidRPr="00256495">
      <w:rPr>
        <w:rStyle w:val="Bold"/>
      </w:rPr>
      <w:t>UNCONTROLLED COPY IF PRINTED OR DOWNLOADED</w:t>
    </w:r>
  </w:p>
  <w:p w:rsidR="00D52A39" w:rsidRDefault="00D52A39" w14:paraId="39031AA8" w14:textId="77777777"/>
  <w:p w:rsidR="00D52A39" w:rsidRDefault="00D52A39" w14:paraId="3F77548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249" w:rsidP="00E06A0F" w:rsidRDefault="00013249" w14:paraId="63BE6F16" w14:textId="77777777">
      <w:r>
        <w:separator/>
      </w:r>
    </w:p>
    <w:p w:rsidR="00013249" w:rsidP="00E06A0F" w:rsidRDefault="00013249" w14:paraId="1BB8996D" w14:textId="77777777"/>
    <w:p w:rsidR="00013249" w:rsidP="00E06A0F" w:rsidRDefault="00013249" w14:paraId="13E2BCCC" w14:textId="77777777"/>
    <w:p w:rsidR="00013249" w:rsidP="00E06A0F" w:rsidRDefault="00013249" w14:paraId="7C719B8C" w14:textId="77777777"/>
  </w:footnote>
  <w:footnote w:type="continuationSeparator" w:id="0">
    <w:p w:rsidR="00013249" w:rsidP="00E06A0F" w:rsidRDefault="00013249" w14:paraId="3AFA9D2E" w14:textId="77777777">
      <w:r>
        <w:continuationSeparator/>
      </w:r>
    </w:p>
    <w:p w:rsidR="00013249" w:rsidP="00E06A0F" w:rsidRDefault="00013249" w14:paraId="3B6CCE5E" w14:textId="77777777"/>
    <w:p w:rsidR="00013249" w:rsidP="00E06A0F" w:rsidRDefault="00013249" w14:paraId="5835D220" w14:textId="77777777"/>
    <w:p w:rsidR="00013249" w:rsidP="00E06A0F" w:rsidRDefault="00013249" w14:paraId="23CAF7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52A39" w:rsidP="00C71966" w:rsidRDefault="00D52A39" w14:paraId="04B899F3" w14:textId="77777777">
    <w:pPr>
      <w:pStyle w:val="Heading1"/>
      <w:spacing w:before="0" w:after="360"/>
    </w:pPr>
    <w:r w:rsidRPr="006B2442">
      <w:rPr>
        <w:noProof/>
        <w:lang w:eastAsia="en-GB"/>
      </w:rPr>
      <w:drawing>
        <wp:anchor distT="0" distB="0" distL="114300" distR="114300" simplePos="0" relativeHeight="251657216" behindDoc="1" locked="0" layoutInCell="1" allowOverlap="1" wp14:anchorId="04B89A1A" wp14:editId="04B89A1B">
          <wp:simplePos x="0" y="0"/>
          <wp:positionH relativeFrom="page">
            <wp:posOffset>5734050</wp:posOffset>
          </wp:positionH>
          <wp:positionV relativeFrom="page">
            <wp:posOffset>0</wp:posOffset>
          </wp:positionV>
          <wp:extent cx="1819275" cy="855980"/>
          <wp:effectExtent l="0" t="0" r="0" b="1270"/>
          <wp:wrapNone/>
          <wp:docPr id="1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png"/>
                  <pic:cNvPicPr/>
                </pic:nvPicPr>
                <pic:blipFill rotWithShape="1">
                  <a:blip r:embed="rId1">
                    <a:extLst>
                      <a:ext uri="{28A0092B-C50C-407E-A947-70E740481C1C}">
                        <a14:useLocalDpi xmlns:a14="http://schemas.microsoft.com/office/drawing/2010/main" val="0"/>
                      </a:ext>
                    </a:extLst>
                  </a:blip>
                  <a:srcRect l="1" r="-6111"/>
                  <a:stretch/>
                </pic:blipFill>
                <pic:spPr bwMode="auto">
                  <a:xfrm>
                    <a:off x="0" y="0"/>
                    <a:ext cx="1819275" cy="855980"/>
                  </a:xfrm>
                  <a:prstGeom prst="rect">
                    <a:avLst/>
                  </a:prstGeom>
                  <a:ln>
                    <a:noFill/>
                  </a:ln>
                  <a:extLst>
                    <a:ext uri="{53640926-AAD7-44D8-BBD7-CCE9431645EC}">
                      <a14:shadowObscured xmlns:a14="http://schemas.microsoft.com/office/drawing/2010/main"/>
                    </a:ext>
                  </a:extLst>
                </pic:spPr>
              </pic:pic>
            </a:graphicData>
          </a:graphic>
        </wp:anchor>
      </w:drawing>
    </w:r>
  </w:p>
  <w:p w:rsidR="00D52A39" w:rsidP="00C71966" w:rsidRDefault="00D52A39" w14:paraId="04B899F4" w14:textId="77777777">
    <w:pPr>
      <w:pStyle w:val="Heading1"/>
      <w:spacing w:before="0" w:after="360"/>
    </w:pPr>
  </w:p>
  <w:p w:rsidRPr="001A2100" w:rsidR="00D52A39" w:rsidP="00C71966" w:rsidRDefault="00D52A39" w14:paraId="04B899F5" w14:textId="77777777">
    <w:pPr>
      <w:pStyle w:val="Heading1"/>
      <w:spacing w:before="0" w:after="360"/>
    </w:pPr>
    <w:r>
      <w:t>Display Screen Equipment Instruction</w:t>
    </w:r>
  </w:p>
  <w:p w:rsidR="00D52A39" w:rsidRDefault="00D52A39" w14:paraId="3995315A" w14:textId="77777777"/>
  <w:p w:rsidR="00D52A39" w:rsidRDefault="00D52A39" w14:paraId="233016A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16CA" w:rsidP="001016CA" w:rsidRDefault="001016CA" w14:paraId="4FEDFE1B" w14:textId="26008430">
    <w:pPr>
      <w:pStyle w:val="Header"/>
      <w:jc w:val="right"/>
      <w:rPr>
        <w:sz w:val="36"/>
        <w:szCs w:val="36"/>
      </w:rPr>
    </w:pPr>
    <w:r>
      <w:rPr>
        <w:noProof/>
        <w:lang w:eastAsia="en-GB"/>
      </w:rPr>
      <w:drawing>
        <wp:anchor distT="0" distB="0" distL="114300" distR="114300" simplePos="0" relativeHeight="251661824" behindDoc="0" locked="0" layoutInCell="1" allowOverlap="1" wp14:anchorId="0482277B" wp14:editId="6D7EC155">
          <wp:simplePos x="0" y="0"/>
          <wp:positionH relativeFrom="column">
            <wp:posOffset>-612074</wp:posOffset>
          </wp:positionH>
          <wp:positionV relativeFrom="paragraph">
            <wp:posOffset>91160</wp:posOffset>
          </wp:positionV>
          <wp:extent cx="1495425" cy="933450"/>
          <wp:effectExtent l="0" t="0" r="9525"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rPr>
      <w:t>Health Safety and Environment</w:t>
    </w:r>
  </w:p>
  <w:p w:rsidRPr="001016CA" w:rsidR="00D52A39" w:rsidP="001016CA" w:rsidRDefault="00812161" w14:paraId="6D8DD90E" w14:textId="548129DF">
    <w:pPr>
      <w:pStyle w:val="Heading1"/>
      <w:spacing w:before="0" w:after="360"/>
      <w:jc w:val="right"/>
      <w:rPr>
        <w:rFonts w:asciiTheme="minorHAnsi" w:hAnsiTheme="minorHAnsi" w:eastAsiaTheme="minorHAnsi" w:cstheme="minorBidi"/>
        <w:b w:val="0"/>
        <w:color w:val="943634" w:themeColor="accent2" w:themeShade="BF"/>
        <w:sz w:val="36"/>
        <w:szCs w:val="36"/>
        <w:lang w:val="en-US"/>
      </w:rPr>
    </w:pPr>
    <w:r w:rsidRPr="001016CA">
      <w:rPr>
        <w:rFonts w:asciiTheme="minorHAnsi" w:hAnsiTheme="minorHAnsi" w:eastAsiaTheme="minorHAnsi" w:cstheme="minorBidi"/>
        <w:b w:val="0"/>
        <w:color w:val="943634" w:themeColor="accent2" w:themeShade="BF"/>
        <w:sz w:val="36"/>
        <w:szCs w:val="36"/>
        <w:lang w:val="en-US"/>
      </w:rPr>
      <w:t xml:space="preserve">CDM 2015 - </w:t>
    </w:r>
    <w:r w:rsidRPr="001016CA" w:rsidR="00D52A39">
      <w:rPr>
        <w:rFonts w:asciiTheme="minorHAnsi" w:hAnsiTheme="minorHAnsi" w:eastAsiaTheme="minorHAnsi" w:cstheme="minorBidi"/>
        <w:b w:val="0"/>
        <w:color w:val="943634" w:themeColor="accent2" w:themeShade="BF"/>
        <w:sz w:val="36"/>
        <w:szCs w:val="36"/>
        <w:lang w:val="en-US"/>
      </w:rPr>
      <w:t>Desi</w:t>
    </w:r>
    <w:r w:rsidRPr="001016CA" w:rsidR="00790AB2">
      <w:rPr>
        <w:rFonts w:asciiTheme="minorHAnsi" w:hAnsiTheme="minorHAnsi" w:eastAsiaTheme="minorHAnsi" w:cstheme="minorBidi"/>
        <w:b w:val="0"/>
        <w:color w:val="943634" w:themeColor="accent2" w:themeShade="BF"/>
        <w:sz w:val="36"/>
        <w:szCs w:val="36"/>
        <w:lang w:val="en-US"/>
      </w:rPr>
      <w:t>gn Risk Management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52A39" w:rsidP="00C71966" w:rsidRDefault="00D52A39" w14:paraId="04B89A0B" w14:textId="77777777">
    <w:pPr>
      <w:pStyle w:val="Heading1"/>
      <w:spacing w:before="0" w:after="360"/>
    </w:pPr>
    <w:r w:rsidRPr="006B2442">
      <w:rPr>
        <w:noProof/>
        <w:lang w:eastAsia="en-GB"/>
      </w:rPr>
      <w:drawing>
        <wp:anchor distT="0" distB="0" distL="114300" distR="114300" simplePos="0" relativeHeight="251659264" behindDoc="1" locked="0" layoutInCell="1" allowOverlap="1" wp14:anchorId="04B89A20" wp14:editId="04B89A21">
          <wp:simplePos x="0" y="0"/>
          <wp:positionH relativeFrom="page">
            <wp:posOffset>5734050</wp:posOffset>
          </wp:positionH>
          <wp:positionV relativeFrom="page">
            <wp:posOffset>0</wp:posOffset>
          </wp:positionV>
          <wp:extent cx="1819275" cy="855980"/>
          <wp:effectExtent l="0" t="0" r="0" b="1270"/>
          <wp:wrapNone/>
          <wp:docPr id="1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png"/>
                  <pic:cNvPicPr/>
                </pic:nvPicPr>
                <pic:blipFill rotWithShape="1">
                  <a:blip r:embed="rId1">
                    <a:extLst>
                      <a:ext uri="{28A0092B-C50C-407E-A947-70E740481C1C}">
                        <a14:useLocalDpi xmlns:a14="http://schemas.microsoft.com/office/drawing/2010/main" val="0"/>
                      </a:ext>
                    </a:extLst>
                  </a:blip>
                  <a:srcRect l="1" r="-6111"/>
                  <a:stretch/>
                </pic:blipFill>
                <pic:spPr bwMode="auto">
                  <a:xfrm>
                    <a:off x="0" y="0"/>
                    <a:ext cx="1819275" cy="855980"/>
                  </a:xfrm>
                  <a:prstGeom prst="rect">
                    <a:avLst/>
                  </a:prstGeom>
                  <a:ln>
                    <a:noFill/>
                  </a:ln>
                  <a:extLst>
                    <a:ext uri="{53640926-AAD7-44D8-BBD7-CCE9431645EC}">
                      <a14:shadowObscured xmlns:a14="http://schemas.microsoft.com/office/drawing/2010/main"/>
                    </a:ext>
                  </a:extLst>
                </pic:spPr>
              </pic:pic>
            </a:graphicData>
          </a:graphic>
        </wp:anchor>
      </w:drawing>
    </w:r>
  </w:p>
  <w:p w:rsidR="00D52A39" w:rsidP="00C71966" w:rsidRDefault="00D52A39" w14:paraId="04B89A0C" w14:textId="77777777">
    <w:pPr>
      <w:pStyle w:val="Heading1"/>
      <w:spacing w:before="0" w:after="360"/>
    </w:pPr>
  </w:p>
  <w:p w:rsidRPr="001A2100" w:rsidR="00D52A39" w:rsidP="00025EED" w:rsidRDefault="00D52A39" w14:paraId="04B89A0D" w14:textId="625C3952">
    <w:pPr>
      <w:pStyle w:val="Heading1"/>
      <w:spacing w:before="0" w:after="360"/>
    </w:pPr>
    <w:r w:rsidRPr="00025EED">
      <w:t>Construction (Design and Management) Regulations 2015</w:t>
    </w:r>
  </w:p>
  <w:p w:rsidR="00D52A39" w:rsidRDefault="00D52A39" w14:paraId="01362048" w14:textId="77777777"/>
  <w:p w:rsidR="00D52A39" w:rsidRDefault="00D52A39" w14:paraId="198C27C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34A"/>
    <w:multiLevelType w:val="hybridMultilevel"/>
    <w:tmpl w:val="5C16153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5F6585E"/>
    <w:multiLevelType w:val="hybridMultilevel"/>
    <w:tmpl w:val="A6164A8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4D47ED"/>
    <w:multiLevelType w:val="hybridMultilevel"/>
    <w:tmpl w:val="2C88A7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344F5"/>
    <w:multiLevelType w:val="hybridMultilevel"/>
    <w:tmpl w:val="5B6210E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F294498"/>
    <w:multiLevelType w:val="hybridMultilevel"/>
    <w:tmpl w:val="5F06D37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FE56426"/>
    <w:multiLevelType w:val="hybridMultilevel"/>
    <w:tmpl w:val="C112541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FFF671F"/>
    <w:multiLevelType w:val="hybridMultilevel"/>
    <w:tmpl w:val="E06C412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865545"/>
    <w:multiLevelType w:val="hybridMultilevel"/>
    <w:tmpl w:val="32067B68"/>
    <w:lvl w:ilvl="0" w:tplc="E662C45C">
      <w:start w:val="1"/>
      <w:numFmt w:val="upperLetter"/>
      <w:pStyle w:val="ChoiceList1"/>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13FD1164"/>
    <w:multiLevelType w:val="hybridMultilevel"/>
    <w:tmpl w:val="DA9C0E8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B67352"/>
    <w:multiLevelType w:val="hybridMultilevel"/>
    <w:tmpl w:val="731699B2"/>
    <w:lvl w:ilvl="0" w:tplc="08090005">
      <w:start w:val="1"/>
      <w:numFmt w:val="bullet"/>
      <w:lvlText w:val=""/>
      <w:lvlJc w:val="left"/>
      <w:pPr>
        <w:ind w:left="360" w:hanging="360"/>
      </w:pPr>
      <w:rPr>
        <w:rFonts w:hint="default" w:ascii="Wingdings" w:hAnsi="Wingdings"/>
      </w:rPr>
    </w:lvl>
    <w:lvl w:ilvl="1" w:tplc="F1CE16D6">
      <w:numFmt w:val="bullet"/>
      <w:lvlText w:val="•"/>
      <w:lvlJc w:val="left"/>
      <w:pPr>
        <w:ind w:left="1440" w:hanging="720"/>
      </w:pPr>
      <w:rPr>
        <w:rFonts w:hint="default" w:ascii="Arial" w:hAnsi="Arial" w:eastAsia="Calibri"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6CA060A"/>
    <w:multiLevelType w:val="hybridMultilevel"/>
    <w:tmpl w:val="9BA45362"/>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BB05EFC"/>
    <w:multiLevelType w:val="hybridMultilevel"/>
    <w:tmpl w:val="49246904"/>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440" w:hanging="72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BB64419"/>
    <w:multiLevelType w:val="hybridMultilevel"/>
    <w:tmpl w:val="77125350"/>
    <w:lvl w:ilvl="0" w:tplc="08090005">
      <w:start w:val="1"/>
      <w:numFmt w:val="bullet"/>
      <w:lvlText w:val=""/>
      <w:lvlJc w:val="left"/>
      <w:pPr>
        <w:ind w:left="720" w:hanging="360"/>
      </w:pPr>
      <w:rPr>
        <w:rFonts w:hint="default" w:ascii="Wingdings" w:hAnsi="Wingdings"/>
      </w:rPr>
    </w:lvl>
    <w:lvl w:ilvl="1" w:tplc="83886AA2">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097C15"/>
    <w:multiLevelType w:val="hybridMultilevel"/>
    <w:tmpl w:val="40D8F51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DC4832"/>
    <w:multiLevelType w:val="hybridMultilevel"/>
    <w:tmpl w:val="D09EB84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27D3B18"/>
    <w:multiLevelType w:val="hybridMultilevel"/>
    <w:tmpl w:val="93849AB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86F51A5"/>
    <w:multiLevelType w:val="hybridMultilevel"/>
    <w:tmpl w:val="E548838E"/>
    <w:lvl w:ilvl="0" w:tplc="5A34E588">
      <w:start w:val="1"/>
      <w:numFmt w:val="bullet"/>
      <w:lvlText w:val="-"/>
      <w:lvlJc w:val="left"/>
      <w:pPr>
        <w:ind w:left="720" w:hanging="360"/>
      </w:pPr>
      <w:rPr>
        <w:rFonts w:hint="default" w:ascii="Times New Roman" w:hAnsi="Times New Roman"/>
      </w:rPr>
    </w:lvl>
    <w:lvl w:ilvl="1" w:tplc="5A34E588">
      <w:start w:val="1"/>
      <w:numFmt w:val="bullet"/>
      <w:lvlText w:val="-"/>
      <w:lvlJc w:val="left"/>
      <w:pPr>
        <w:ind w:left="1440" w:hanging="360"/>
      </w:pPr>
      <w:rPr>
        <w:rFonts w:hint="default" w:ascii="Times New Roman" w:hAnsi="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1A5183"/>
    <w:multiLevelType w:val="hybridMultilevel"/>
    <w:tmpl w:val="BC189666"/>
    <w:lvl w:ilvl="0" w:tplc="5A34E588">
      <w:start w:val="1"/>
      <w:numFmt w:val="bullet"/>
      <w:lvlText w:val="-"/>
      <w:lvlJc w:val="left"/>
      <w:pPr>
        <w:ind w:left="720" w:hanging="360"/>
      </w:pPr>
      <w:rPr>
        <w:rFonts w:hint="default" w:ascii="Times New Roman" w:hAnsi="Times New Roman"/>
      </w:rPr>
    </w:lvl>
    <w:lvl w:ilvl="1" w:tplc="5A34E588">
      <w:start w:val="1"/>
      <w:numFmt w:val="bullet"/>
      <w:lvlText w:val="-"/>
      <w:lvlJc w:val="left"/>
      <w:pPr>
        <w:ind w:left="1800" w:hanging="720"/>
      </w:pPr>
      <w:rPr>
        <w:rFonts w:hint="default" w:ascii="Times New Roman" w:hAnsi="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FC161F"/>
    <w:multiLevelType w:val="hybridMultilevel"/>
    <w:tmpl w:val="B3404F86"/>
    <w:lvl w:ilvl="0" w:tplc="08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8B66698"/>
    <w:multiLevelType w:val="hybridMultilevel"/>
    <w:tmpl w:val="0BB20A32"/>
    <w:lvl w:ilvl="0" w:tplc="7220ABCE">
      <w:start w:val="1"/>
      <w:numFmt w:val="bullet"/>
      <w:pStyle w:val="TableBullet2"/>
      <w:lvlText w:val="-"/>
      <w:lvlJc w:val="left"/>
      <w:pPr>
        <w:ind w:left="720" w:hanging="360"/>
      </w:pPr>
      <w:rPr>
        <w:rFonts w:hint="default" w:ascii="Arial" w:hAnsi="Arial"/>
        <w:color w:val="403387"/>
        <w:position w:val="2"/>
        <w:sz w:val="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9A000EE"/>
    <w:multiLevelType w:val="hybridMultilevel"/>
    <w:tmpl w:val="00A4FD6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C414B64"/>
    <w:multiLevelType w:val="hybridMultilevel"/>
    <w:tmpl w:val="7250C0A0"/>
    <w:lvl w:ilvl="0" w:tplc="3CAE4CF2">
      <w:start w:val="1"/>
      <w:numFmt w:val="lowerRoman"/>
      <w:pStyle w:val="NumberList2"/>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414819FB"/>
    <w:multiLevelType w:val="hybridMultilevel"/>
    <w:tmpl w:val="E55468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2741305"/>
    <w:multiLevelType w:val="hybridMultilevel"/>
    <w:tmpl w:val="A8BA93D0"/>
    <w:lvl w:ilvl="0" w:tplc="08090005">
      <w:start w:val="1"/>
      <w:numFmt w:val="bullet"/>
      <w:lvlText w:val=""/>
      <w:lvlJc w:val="left"/>
      <w:pPr>
        <w:ind w:left="720" w:hanging="360"/>
      </w:pPr>
      <w:rPr>
        <w:rFonts w:hint="default" w:ascii="Wingdings" w:hAnsi="Wing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787924"/>
    <w:multiLevelType w:val="hybridMultilevel"/>
    <w:tmpl w:val="558EB566"/>
    <w:lvl w:ilvl="0" w:tplc="91D04E40">
      <w:start w:val="1"/>
      <w:numFmt w:val="bullet"/>
      <w:pStyle w:val="Bullet1"/>
      <w:lvlText w:val=""/>
      <w:lvlJc w:val="left"/>
      <w:pPr>
        <w:ind w:left="360" w:hanging="360"/>
      </w:pPr>
      <w:rPr>
        <w:rFonts w:hint="default" w:ascii="Wingdings" w:hAnsi="Wingdings" w:cs="Courier"/>
        <w:color w:val="403387"/>
        <w:position w:val="2"/>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A821E0D"/>
    <w:multiLevelType w:val="hybridMultilevel"/>
    <w:tmpl w:val="17626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692D69"/>
    <w:multiLevelType w:val="hybridMultilevel"/>
    <w:tmpl w:val="901E43A2"/>
    <w:lvl w:ilvl="0" w:tplc="08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AEC4DD3"/>
    <w:multiLevelType w:val="hybridMultilevel"/>
    <w:tmpl w:val="C0842854"/>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B470CA3"/>
    <w:multiLevelType w:val="hybridMultilevel"/>
    <w:tmpl w:val="1B82A66A"/>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440" w:hanging="72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F05142E"/>
    <w:multiLevelType w:val="hybridMultilevel"/>
    <w:tmpl w:val="A006A1C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0265D6B"/>
    <w:multiLevelType w:val="hybridMultilevel"/>
    <w:tmpl w:val="74682990"/>
    <w:lvl w:ilvl="0" w:tplc="D5EC6F6E">
      <w:start w:val="1"/>
      <w:numFmt w:val="lowerLetter"/>
      <w:pStyle w:val="ChoiceList2"/>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09B75B0"/>
    <w:multiLevelType w:val="hybridMultilevel"/>
    <w:tmpl w:val="A844AC22"/>
    <w:lvl w:ilvl="0" w:tplc="2BB050D4">
      <w:start w:val="1"/>
      <w:numFmt w:val="lowerRoman"/>
      <w:pStyle w:val="TableNumberList2"/>
      <w:lvlText w:val="%1."/>
      <w:lvlJc w:val="left"/>
      <w:pPr>
        <w:ind w:left="720" w:hanging="360"/>
      </w:pPr>
      <w:rPr>
        <w:rFonts w:hint="default"/>
        <w:b/>
        <w:i w:val="0"/>
        <w:caps w:val="0"/>
        <w:strike w:val="0"/>
        <w:dstrike w:val="0"/>
        <w:vanish w:val="0"/>
        <w:color w:val="403387"/>
        <w:sz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7848E9"/>
    <w:multiLevelType w:val="hybridMultilevel"/>
    <w:tmpl w:val="CF660E6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CB7982"/>
    <w:multiLevelType w:val="hybridMultilevel"/>
    <w:tmpl w:val="91ACFB8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5A5271D"/>
    <w:multiLevelType w:val="hybridMultilevel"/>
    <w:tmpl w:val="762838EE"/>
    <w:lvl w:ilvl="0" w:tplc="6C7E9FDE">
      <w:start w:val="1"/>
      <w:numFmt w:val="bullet"/>
      <w:pStyle w:val="Bullet2"/>
      <w:lvlText w:val="-"/>
      <w:lvlJc w:val="left"/>
      <w:pPr>
        <w:ind w:left="720" w:hanging="360"/>
      </w:pPr>
      <w:rPr>
        <w:rFonts w:hint="default" w:ascii="Arial Bold" w:hAnsi="Arial Bold"/>
        <w:b/>
        <w:i w:val="0"/>
        <w:color w:val="403387"/>
        <w:position w:val="2"/>
        <w:sz w:val="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6CC6CB7"/>
    <w:multiLevelType w:val="hybridMultilevel"/>
    <w:tmpl w:val="E676F87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7A0267C"/>
    <w:multiLevelType w:val="hybridMultilevel"/>
    <w:tmpl w:val="F0DA8D9A"/>
    <w:lvl w:ilvl="0" w:tplc="DCA2AEE2">
      <w:start w:val="1"/>
      <w:numFmt w:val="decimal"/>
      <w:pStyle w:val="TableNumberList1"/>
      <w:lvlText w:val="%1."/>
      <w:lvlJc w:val="left"/>
      <w:pPr>
        <w:ind w:left="720" w:hanging="360"/>
      </w:pPr>
      <w:rPr>
        <w:rFonts w:hint="default"/>
        <w:b/>
        <w:i w:val="0"/>
        <w:caps w:val="0"/>
        <w:strike w:val="0"/>
        <w:dstrike w:val="0"/>
        <w:vanish w:val="0"/>
        <w:color w:val="403387"/>
        <w:sz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0D6B6C"/>
    <w:multiLevelType w:val="hybridMultilevel"/>
    <w:tmpl w:val="A9CC6804"/>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A3C5541"/>
    <w:multiLevelType w:val="hybridMultilevel"/>
    <w:tmpl w:val="E1528DF0"/>
    <w:lvl w:ilvl="0" w:tplc="08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9" w15:restartNumberingAfterBreak="0">
    <w:nsid w:val="6D383C33"/>
    <w:multiLevelType w:val="hybridMultilevel"/>
    <w:tmpl w:val="ED6E4470"/>
    <w:lvl w:ilvl="0" w:tplc="CCF08972">
      <w:start w:val="1"/>
      <w:numFmt w:val="bullet"/>
      <w:pStyle w:val="TableBullet1"/>
      <w:lvlText w:val=""/>
      <w:lvlJc w:val="left"/>
      <w:pPr>
        <w:ind w:left="720" w:hanging="360"/>
      </w:pPr>
      <w:rPr>
        <w:rFonts w:hint="default" w:ascii="Wingdings" w:hAnsi="Wingdings" w:cs="Courier"/>
        <w:color w:val="403387"/>
        <w:position w:val="2"/>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E4D5D7F"/>
    <w:multiLevelType w:val="hybridMultilevel"/>
    <w:tmpl w:val="36023D26"/>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727C525B"/>
    <w:multiLevelType w:val="hybridMultilevel"/>
    <w:tmpl w:val="5122F804"/>
    <w:lvl w:ilvl="0" w:tplc="79AC243A">
      <w:start w:val="1"/>
      <w:numFmt w:val="decimal"/>
      <w:pStyle w:val="NumberList1"/>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15:restartNumberingAfterBreak="0">
    <w:nsid w:val="738216C1"/>
    <w:multiLevelType w:val="hybridMultilevel"/>
    <w:tmpl w:val="4D3A0B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5FE57FA"/>
    <w:multiLevelType w:val="hybridMultilevel"/>
    <w:tmpl w:val="9A74BCD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05941883">
    <w:abstractNumId w:val="7"/>
  </w:num>
  <w:num w:numId="2" w16cid:durableId="847062429">
    <w:abstractNumId w:val="30"/>
  </w:num>
  <w:num w:numId="3" w16cid:durableId="1361006478">
    <w:abstractNumId w:val="24"/>
  </w:num>
  <w:num w:numId="4" w16cid:durableId="332881081">
    <w:abstractNumId w:val="34"/>
  </w:num>
  <w:num w:numId="5" w16cid:durableId="1632128199">
    <w:abstractNumId w:val="41"/>
  </w:num>
  <w:num w:numId="6" w16cid:durableId="1691373446">
    <w:abstractNumId w:val="21"/>
  </w:num>
  <w:num w:numId="7" w16cid:durableId="754322020">
    <w:abstractNumId w:val="39"/>
  </w:num>
  <w:num w:numId="8" w16cid:durableId="942038026">
    <w:abstractNumId w:val="19"/>
  </w:num>
  <w:num w:numId="9" w16cid:durableId="958491885">
    <w:abstractNumId w:val="36"/>
  </w:num>
  <w:num w:numId="10" w16cid:durableId="1828127281">
    <w:abstractNumId w:val="31"/>
  </w:num>
  <w:num w:numId="11" w16cid:durableId="1422070356">
    <w:abstractNumId w:val="20"/>
  </w:num>
  <w:num w:numId="12" w16cid:durableId="954016759">
    <w:abstractNumId w:val="35"/>
  </w:num>
  <w:num w:numId="13" w16cid:durableId="1228299638">
    <w:abstractNumId w:val="43"/>
  </w:num>
  <w:num w:numId="14" w16cid:durableId="1010643423">
    <w:abstractNumId w:val="8"/>
  </w:num>
  <w:num w:numId="15" w16cid:durableId="329984126">
    <w:abstractNumId w:val="3"/>
  </w:num>
  <w:num w:numId="16" w16cid:durableId="1223520076">
    <w:abstractNumId w:val="5"/>
  </w:num>
  <w:num w:numId="17" w16cid:durableId="2057315269">
    <w:abstractNumId w:val="12"/>
  </w:num>
  <w:num w:numId="18" w16cid:durableId="671950548">
    <w:abstractNumId w:val="4"/>
  </w:num>
  <w:num w:numId="19" w16cid:durableId="1672639900">
    <w:abstractNumId w:val="29"/>
  </w:num>
  <w:num w:numId="20" w16cid:durableId="471291061">
    <w:abstractNumId w:val="17"/>
  </w:num>
  <w:num w:numId="21" w16cid:durableId="2111074028">
    <w:abstractNumId w:val="9"/>
  </w:num>
  <w:num w:numId="22" w16cid:durableId="852836829">
    <w:abstractNumId w:val="33"/>
  </w:num>
  <w:num w:numId="23" w16cid:durableId="997463367">
    <w:abstractNumId w:val="10"/>
  </w:num>
  <w:num w:numId="24" w16cid:durableId="228617640">
    <w:abstractNumId w:val="16"/>
  </w:num>
  <w:num w:numId="25" w16cid:durableId="941499943">
    <w:abstractNumId w:val="15"/>
  </w:num>
  <w:num w:numId="26" w16cid:durableId="1372342332">
    <w:abstractNumId w:val="40"/>
  </w:num>
  <w:num w:numId="27" w16cid:durableId="1780493637">
    <w:abstractNumId w:val="37"/>
  </w:num>
  <w:num w:numId="28" w16cid:durableId="1668952">
    <w:abstractNumId w:val="28"/>
  </w:num>
  <w:num w:numId="29" w16cid:durableId="193462893">
    <w:abstractNumId w:val="11"/>
  </w:num>
  <w:num w:numId="30" w16cid:durableId="155999270">
    <w:abstractNumId w:val="23"/>
  </w:num>
  <w:num w:numId="31" w16cid:durableId="1217931356">
    <w:abstractNumId w:val="13"/>
  </w:num>
  <w:num w:numId="32" w16cid:durableId="1867018794">
    <w:abstractNumId w:val="2"/>
  </w:num>
  <w:num w:numId="33" w16cid:durableId="1712724719">
    <w:abstractNumId w:val="6"/>
  </w:num>
  <w:num w:numId="34" w16cid:durableId="246579040">
    <w:abstractNumId w:val="32"/>
  </w:num>
  <w:num w:numId="35" w16cid:durableId="1939291731">
    <w:abstractNumId w:val="0"/>
  </w:num>
  <w:num w:numId="36" w16cid:durableId="1747604975">
    <w:abstractNumId w:val="14"/>
  </w:num>
  <w:num w:numId="37" w16cid:durableId="1193154597">
    <w:abstractNumId w:val="42"/>
  </w:num>
  <w:num w:numId="38" w16cid:durableId="1730500022">
    <w:abstractNumId w:val="27"/>
  </w:num>
  <w:num w:numId="39" w16cid:durableId="343478828">
    <w:abstractNumId w:val="1"/>
  </w:num>
  <w:num w:numId="40" w16cid:durableId="256405339">
    <w:abstractNumId w:val="18"/>
  </w:num>
  <w:num w:numId="41" w16cid:durableId="161094362">
    <w:abstractNumId w:val="38"/>
  </w:num>
  <w:num w:numId="42" w16cid:durableId="907107532">
    <w:abstractNumId w:val="26"/>
  </w:num>
  <w:num w:numId="43" w16cid:durableId="1002128733">
    <w:abstractNumId w:val="24"/>
  </w:num>
  <w:num w:numId="44" w16cid:durableId="1792280900">
    <w:abstractNumId w:val="22"/>
  </w:num>
  <w:num w:numId="45" w16cid:durableId="281958374">
    <w:abstractNumId w:val="25"/>
  </w:num>
  <w:num w:numId="46" w16cid:durableId="40174190">
    <w:abstractNumId w:val="24"/>
  </w:num>
  <w:num w:numId="47" w16cid:durableId="1619218977">
    <w:abstractNumId w:val="24"/>
  </w:num>
  <w:num w:numId="48" w16cid:durableId="390688622">
    <w:abstractNumId w:val="24"/>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2"/>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8193" fill="f" fillcolor="white" stroke="f">
      <v:fill on="f" color="white"/>
      <v:stroke on="f"/>
      <o:colormru v:ext="edit" colors="#5f5f5f,#d2d700,#3baa34,#fee600,#00aae7,#0086cd,#f07d00,#b400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C6"/>
    <w:rsid w:val="000000BE"/>
    <w:rsid w:val="0000078A"/>
    <w:rsid w:val="000012E9"/>
    <w:rsid w:val="000038F2"/>
    <w:rsid w:val="00013249"/>
    <w:rsid w:val="0001449E"/>
    <w:rsid w:val="000155F5"/>
    <w:rsid w:val="00023CFC"/>
    <w:rsid w:val="00023D0D"/>
    <w:rsid w:val="00025EED"/>
    <w:rsid w:val="000456E9"/>
    <w:rsid w:val="00046DEA"/>
    <w:rsid w:val="00050C51"/>
    <w:rsid w:val="00052531"/>
    <w:rsid w:val="00056317"/>
    <w:rsid w:val="00057558"/>
    <w:rsid w:val="00070406"/>
    <w:rsid w:val="000770D3"/>
    <w:rsid w:val="00080BFA"/>
    <w:rsid w:val="00080FFC"/>
    <w:rsid w:val="00083B4D"/>
    <w:rsid w:val="00084F95"/>
    <w:rsid w:val="0008661B"/>
    <w:rsid w:val="00092A28"/>
    <w:rsid w:val="00097701"/>
    <w:rsid w:val="000A1B09"/>
    <w:rsid w:val="000A36C4"/>
    <w:rsid w:val="000A6EB7"/>
    <w:rsid w:val="000A7A6D"/>
    <w:rsid w:val="000C5034"/>
    <w:rsid w:val="000C742B"/>
    <w:rsid w:val="000D25FE"/>
    <w:rsid w:val="000D698D"/>
    <w:rsid w:val="000E42FA"/>
    <w:rsid w:val="000E44C2"/>
    <w:rsid w:val="000E5B1C"/>
    <w:rsid w:val="000E6953"/>
    <w:rsid w:val="000F501E"/>
    <w:rsid w:val="001009BB"/>
    <w:rsid w:val="001016CA"/>
    <w:rsid w:val="00102A5C"/>
    <w:rsid w:val="0010376D"/>
    <w:rsid w:val="001231A1"/>
    <w:rsid w:val="00124E48"/>
    <w:rsid w:val="00130022"/>
    <w:rsid w:val="00136DB4"/>
    <w:rsid w:val="00142FD9"/>
    <w:rsid w:val="00152063"/>
    <w:rsid w:val="00154637"/>
    <w:rsid w:val="00157887"/>
    <w:rsid w:val="00163D67"/>
    <w:rsid w:val="0016465A"/>
    <w:rsid w:val="001709DE"/>
    <w:rsid w:val="00172246"/>
    <w:rsid w:val="00175B60"/>
    <w:rsid w:val="00177702"/>
    <w:rsid w:val="00183B28"/>
    <w:rsid w:val="00183EF8"/>
    <w:rsid w:val="00194708"/>
    <w:rsid w:val="00194F24"/>
    <w:rsid w:val="00194FCD"/>
    <w:rsid w:val="001A1D0E"/>
    <w:rsid w:val="001A2100"/>
    <w:rsid w:val="001A49DF"/>
    <w:rsid w:val="001B01C5"/>
    <w:rsid w:val="001B0606"/>
    <w:rsid w:val="001B0FEE"/>
    <w:rsid w:val="001B1C65"/>
    <w:rsid w:val="001B3154"/>
    <w:rsid w:val="001C077F"/>
    <w:rsid w:val="001C1446"/>
    <w:rsid w:val="001C1DD2"/>
    <w:rsid w:val="001C754D"/>
    <w:rsid w:val="001D12E7"/>
    <w:rsid w:val="001D1CFB"/>
    <w:rsid w:val="001D4275"/>
    <w:rsid w:val="001D4503"/>
    <w:rsid w:val="001E069A"/>
    <w:rsid w:val="001E1278"/>
    <w:rsid w:val="001E5BDD"/>
    <w:rsid w:val="001E614D"/>
    <w:rsid w:val="001F37B2"/>
    <w:rsid w:val="001F7E02"/>
    <w:rsid w:val="002014BE"/>
    <w:rsid w:val="002031FB"/>
    <w:rsid w:val="00203C66"/>
    <w:rsid w:val="00212BEE"/>
    <w:rsid w:val="00212C9E"/>
    <w:rsid w:val="00212DE3"/>
    <w:rsid w:val="002135F5"/>
    <w:rsid w:val="00214810"/>
    <w:rsid w:val="0021554D"/>
    <w:rsid w:val="002162F1"/>
    <w:rsid w:val="0021768F"/>
    <w:rsid w:val="002246E4"/>
    <w:rsid w:val="002262CB"/>
    <w:rsid w:val="00227271"/>
    <w:rsid w:val="00236C98"/>
    <w:rsid w:val="00237704"/>
    <w:rsid w:val="00242306"/>
    <w:rsid w:val="002454D2"/>
    <w:rsid w:val="00246493"/>
    <w:rsid w:val="00246B56"/>
    <w:rsid w:val="00251320"/>
    <w:rsid w:val="00251C4B"/>
    <w:rsid w:val="00256495"/>
    <w:rsid w:val="00270B31"/>
    <w:rsid w:val="00271448"/>
    <w:rsid w:val="00272A59"/>
    <w:rsid w:val="002730FA"/>
    <w:rsid w:val="002755AB"/>
    <w:rsid w:val="00277766"/>
    <w:rsid w:val="0029105B"/>
    <w:rsid w:val="002963CB"/>
    <w:rsid w:val="002A3953"/>
    <w:rsid w:val="002A5062"/>
    <w:rsid w:val="002B0F94"/>
    <w:rsid w:val="002B3706"/>
    <w:rsid w:val="002B6F0B"/>
    <w:rsid w:val="002C721B"/>
    <w:rsid w:val="002D36CC"/>
    <w:rsid w:val="002D55B5"/>
    <w:rsid w:val="002E011E"/>
    <w:rsid w:val="002E1E39"/>
    <w:rsid w:val="002E1F88"/>
    <w:rsid w:val="002E2E88"/>
    <w:rsid w:val="002E4910"/>
    <w:rsid w:val="002E6385"/>
    <w:rsid w:val="002F3BBA"/>
    <w:rsid w:val="00300B66"/>
    <w:rsid w:val="00301518"/>
    <w:rsid w:val="00301C31"/>
    <w:rsid w:val="003024CA"/>
    <w:rsid w:val="003171AA"/>
    <w:rsid w:val="00321CA7"/>
    <w:rsid w:val="003237A6"/>
    <w:rsid w:val="00325556"/>
    <w:rsid w:val="00325BEC"/>
    <w:rsid w:val="00326891"/>
    <w:rsid w:val="00326D11"/>
    <w:rsid w:val="0032746F"/>
    <w:rsid w:val="00331A48"/>
    <w:rsid w:val="003346A7"/>
    <w:rsid w:val="00343BF6"/>
    <w:rsid w:val="00344209"/>
    <w:rsid w:val="00347D91"/>
    <w:rsid w:val="003615BA"/>
    <w:rsid w:val="0036556F"/>
    <w:rsid w:val="00365937"/>
    <w:rsid w:val="00367E63"/>
    <w:rsid w:val="0037139F"/>
    <w:rsid w:val="00372998"/>
    <w:rsid w:val="00373944"/>
    <w:rsid w:val="00375324"/>
    <w:rsid w:val="0038180C"/>
    <w:rsid w:val="0038341A"/>
    <w:rsid w:val="003840E1"/>
    <w:rsid w:val="003841A8"/>
    <w:rsid w:val="00393B81"/>
    <w:rsid w:val="00396A1A"/>
    <w:rsid w:val="003972B4"/>
    <w:rsid w:val="003A34CC"/>
    <w:rsid w:val="003B0F43"/>
    <w:rsid w:val="003B2518"/>
    <w:rsid w:val="003D24D8"/>
    <w:rsid w:val="003D6B45"/>
    <w:rsid w:val="003D6E5D"/>
    <w:rsid w:val="003D715E"/>
    <w:rsid w:val="003E7CC8"/>
    <w:rsid w:val="003F0A97"/>
    <w:rsid w:val="003F6961"/>
    <w:rsid w:val="00403DF0"/>
    <w:rsid w:val="00404758"/>
    <w:rsid w:val="00411132"/>
    <w:rsid w:val="00413DB9"/>
    <w:rsid w:val="00414907"/>
    <w:rsid w:val="00416554"/>
    <w:rsid w:val="00416E2E"/>
    <w:rsid w:val="0042342C"/>
    <w:rsid w:val="004254D0"/>
    <w:rsid w:val="00425632"/>
    <w:rsid w:val="00425652"/>
    <w:rsid w:val="0043184B"/>
    <w:rsid w:val="00436481"/>
    <w:rsid w:val="004408EF"/>
    <w:rsid w:val="00443208"/>
    <w:rsid w:val="004444EB"/>
    <w:rsid w:val="004478E8"/>
    <w:rsid w:val="00447A43"/>
    <w:rsid w:val="00453116"/>
    <w:rsid w:val="00464B5C"/>
    <w:rsid w:val="00464E33"/>
    <w:rsid w:val="004724D7"/>
    <w:rsid w:val="004730C5"/>
    <w:rsid w:val="00476498"/>
    <w:rsid w:val="00481476"/>
    <w:rsid w:val="00482815"/>
    <w:rsid w:val="00483951"/>
    <w:rsid w:val="00493A8D"/>
    <w:rsid w:val="004A1C0D"/>
    <w:rsid w:val="004A3534"/>
    <w:rsid w:val="004A6429"/>
    <w:rsid w:val="004B643B"/>
    <w:rsid w:val="004C0226"/>
    <w:rsid w:val="004C66B5"/>
    <w:rsid w:val="004E1DEB"/>
    <w:rsid w:val="004E2506"/>
    <w:rsid w:val="004E72A3"/>
    <w:rsid w:val="004F2940"/>
    <w:rsid w:val="004F31A4"/>
    <w:rsid w:val="005041A2"/>
    <w:rsid w:val="00510415"/>
    <w:rsid w:val="005111BA"/>
    <w:rsid w:val="00513C5F"/>
    <w:rsid w:val="00514C3A"/>
    <w:rsid w:val="0051598E"/>
    <w:rsid w:val="00522497"/>
    <w:rsid w:val="005231D3"/>
    <w:rsid w:val="00523D63"/>
    <w:rsid w:val="00526215"/>
    <w:rsid w:val="0053406F"/>
    <w:rsid w:val="00534793"/>
    <w:rsid w:val="005377EB"/>
    <w:rsid w:val="00543D6D"/>
    <w:rsid w:val="00545565"/>
    <w:rsid w:val="0055344E"/>
    <w:rsid w:val="005554DB"/>
    <w:rsid w:val="00561C69"/>
    <w:rsid w:val="00565EA6"/>
    <w:rsid w:val="00566C23"/>
    <w:rsid w:val="00580245"/>
    <w:rsid w:val="00586101"/>
    <w:rsid w:val="00595FF0"/>
    <w:rsid w:val="005A0AF3"/>
    <w:rsid w:val="005A294A"/>
    <w:rsid w:val="005A4605"/>
    <w:rsid w:val="005A6FE4"/>
    <w:rsid w:val="005A7516"/>
    <w:rsid w:val="005B2580"/>
    <w:rsid w:val="005B3CD3"/>
    <w:rsid w:val="005C2257"/>
    <w:rsid w:val="005C5DE0"/>
    <w:rsid w:val="005C7DDB"/>
    <w:rsid w:val="005D7763"/>
    <w:rsid w:val="005E3E80"/>
    <w:rsid w:val="005E5214"/>
    <w:rsid w:val="005F22C7"/>
    <w:rsid w:val="005F7225"/>
    <w:rsid w:val="00600DA3"/>
    <w:rsid w:val="00601B3F"/>
    <w:rsid w:val="0060287F"/>
    <w:rsid w:val="00602DE0"/>
    <w:rsid w:val="00603DA2"/>
    <w:rsid w:val="006041A6"/>
    <w:rsid w:val="00604BF4"/>
    <w:rsid w:val="006073A2"/>
    <w:rsid w:val="006118C3"/>
    <w:rsid w:val="00615DEB"/>
    <w:rsid w:val="00615E71"/>
    <w:rsid w:val="00621520"/>
    <w:rsid w:val="00624BD5"/>
    <w:rsid w:val="00632171"/>
    <w:rsid w:val="0063275D"/>
    <w:rsid w:val="00634744"/>
    <w:rsid w:val="00635FE1"/>
    <w:rsid w:val="00636F79"/>
    <w:rsid w:val="006377C4"/>
    <w:rsid w:val="00640C91"/>
    <w:rsid w:val="006417B0"/>
    <w:rsid w:val="00641EDC"/>
    <w:rsid w:val="00651CE0"/>
    <w:rsid w:val="00654F3C"/>
    <w:rsid w:val="00655E1F"/>
    <w:rsid w:val="006623AD"/>
    <w:rsid w:val="00664B19"/>
    <w:rsid w:val="006650B0"/>
    <w:rsid w:val="00667513"/>
    <w:rsid w:val="00667B8F"/>
    <w:rsid w:val="0067023C"/>
    <w:rsid w:val="00671B1A"/>
    <w:rsid w:val="00680F5F"/>
    <w:rsid w:val="00682078"/>
    <w:rsid w:val="00684588"/>
    <w:rsid w:val="00685C77"/>
    <w:rsid w:val="0068736D"/>
    <w:rsid w:val="006876EF"/>
    <w:rsid w:val="00694CF8"/>
    <w:rsid w:val="006958A9"/>
    <w:rsid w:val="006969F6"/>
    <w:rsid w:val="006A28D9"/>
    <w:rsid w:val="006A6D85"/>
    <w:rsid w:val="006B01CA"/>
    <w:rsid w:val="006B4F05"/>
    <w:rsid w:val="006B54CB"/>
    <w:rsid w:val="006B7F25"/>
    <w:rsid w:val="006C4B83"/>
    <w:rsid w:val="006C5FAC"/>
    <w:rsid w:val="006E14DB"/>
    <w:rsid w:val="006E2070"/>
    <w:rsid w:val="006E53C2"/>
    <w:rsid w:val="006F0CD4"/>
    <w:rsid w:val="00700908"/>
    <w:rsid w:val="007011ED"/>
    <w:rsid w:val="00701976"/>
    <w:rsid w:val="007033FA"/>
    <w:rsid w:val="0070375C"/>
    <w:rsid w:val="00712CBF"/>
    <w:rsid w:val="00715C09"/>
    <w:rsid w:val="00715C0C"/>
    <w:rsid w:val="00722C5F"/>
    <w:rsid w:val="00724DD7"/>
    <w:rsid w:val="00725136"/>
    <w:rsid w:val="00725B4C"/>
    <w:rsid w:val="007325B2"/>
    <w:rsid w:val="007432EE"/>
    <w:rsid w:val="00743E2E"/>
    <w:rsid w:val="00745381"/>
    <w:rsid w:val="00762107"/>
    <w:rsid w:val="00763F54"/>
    <w:rsid w:val="007745FC"/>
    <w:rsid w:val="00781C87"/>
    <w:rsid w:val="0078441B"/>
    <w:rsid w:val="00790AB2"/>
    <w:rsid w:val="00790E97"/>
    <w:rsid w:val="00793195"/>
    <w:rsid w:val="00797789"/>
    <w:rsid w:val="007A0800"/>
    <w:rsid w:val="007A1691"/>
    <w:rsid w:val="007A34ED"/>
    <w:rsid w:val="007A69BA"/>
    <w:rsid w:val="007B1437"/>
    <w:rsid w:val="007B58D6"/>
    <w:rsid w:val="007C592D"/>
    <w:rsid w:val="007D6C58"/>
    <w:rsid w:val="007E538E"/>
    <w:rsid w:val="007F6FE2"/>
    <w:rsid w:val="008025DD"/>
    <w:rsid w:val="00812161"/>
    <w:rsid w:val="0081333B"/>
    <w:rsid w:val="008145BD"/>
    <w:rsid w:val="008234AC"/>
    <w:rsid w:val="00825346"/>
    <w:rsid w:val="00827868"/>
    <w:rsid w:val="0083149E"/>
    <w:rsid w:val="008326A4"/>
    <w:rsid w:val="0083766A"/>
    <w:rsid w:val="008415A6"/>
    <w:rsid w:val="00850935"/>
    <w:rsid w:val="00851FEE"/>
    <w:rsid w:val="0085286D"/>
    <w:rsid w:val="00856654"/>
    <w:rsid w:val="008600BA"/>
    <w:rsid w:val="00864A1E"/>
    <w:rsid w:val="00864B9B"/>
    <w:rsid w:val="00880DE4"/>
    <w:rsid w:val="00881E2E"/>
    <w:rsid w:val="00884C93"/>
    <w:rsid w:val="00893FCD"/>
    <w:rsid w:val="008975C5"/>
    <w:rsid w:val="008A2B08"/>
    <w:rsid w:val="008B5ED9"/>
    <w:rsid w:val="008B737C"/>
    <w:rsid w:val="008C07BF"/>
    <w:rsid w:val="008C294C"/>
    <w:rsid w:val="008C4F6F"/>
    <w:rsid w:val="008C6E89"/>
    <w:rsid w:val="008D28C8"/>
    <w:rsid w:val="008D3B37"/>
    <w:rsid w:val="008E0C29"/>
    <w:rsid w:val="008E15D8"/>
    <w:rsid w:val="008E4546"/>
    <w:rsid w:val="008E74D7"/>
    <w:rsid w:val="008F2BB6"/>
    <w:rsid w:val="008F5FA8"/>
    <w:rsid w:val="008F7826"/>
    <w:rsid w:val="009068AD"/>
    <w:rsid w:val="009115F1"/>
    <w:rsid w:val="00912F45"/>
    <w:rsid w:val="0092034E"/>
    <w:rsid w:val="00922385"/>
    <w:rsid w:val="0092481A"/>
    <w:rsid w:val="00927174"/>
    <w:rsid w:val="009274D9"/>
    <w:rsid w:val="00931AB3"/>
    <w:rsid w:val="00941440"/>
    <w:rsid w:val="00950659"/>
    <w:rsid w:val="009512E3"/>
    <w:rsid w:val="00951B45"/>
    <w:rsid w:val="0095322F"/>
    <w:rsid w:val="00953B8E"/>
    <w:rsid w:val="009630BB"/>
    <w:rsid w:val="00973E76"/>
    <w:rsid w:val="0097727A"/>
    <w:rsid w:val="009943F3"/>
    <w:rsid w:val="00995376"/>
    <w:rsid w:val="009A26ED"/>
    <w:rsid w:val="009A2D58"/>
    <w:rsid w:val="009B6AE4"/>
    <w:rsid w:val="009B6BD3"/>
    <w:rsid w:val="009B77B2"/>
    <w:rsid w:val="009B7A11"/>
    <w:rsid w:val="009C221B"/>
    <w:rsid w:val="009C32F1"/>
    <w:rsid w:val="009C39F7"/>
    <w:rsid w:val="009C421B"/>
    <w:rsid w:val="009C50DE"/>
    <w:rsid w:val="009C720E"/>
    <w:rsid w:val="009C7448"/>
    <w:rsid w:val="009E3056"/>
    <w:rsid w:val="009E7ECC"/>
    <w:rsid w:val="009F0514"/>
    <w:rsid w:val="009F248D"/>
    <w:rsid w:val="009F3785"/>
    <w:rsid w:val="009F4508"/>
    <w:rsid w:val="009F656B"/>
    <w:rsid w:val="00A0130E"/>
    <w:rsid w:val="00A05FA0"/>
    <w:rsid w:val="00A13DBC"/>
    <w:rsid w:val="00A15A55"/>
    <w:rsid w:val="00A170FA"/>
    <w:rsid w:val="00A171D2"/>
    <w:rsid w:val="00A206A8"/>
    <w:rsid w:val="00A22E65"/>
    <w:rsid w:val="00A24308"/>
    <w:rsid w:val="00A308B3"/>
    <w:rsid w:val="00A37105"/>
    <w:rsid w:val="00A41F43"/>
    <w:rsid w:val="00A4324C"/>
    <w:rsid w:val="00A51AA6"/>
    <w:rsid w:val="00A56981"/>
    <w:rsid w:val="00A66B0F"/>
    <w:rsid w:val="00A7174C"/>
    <w:rsid w:val="00A7719E"/>
    <w:rsid w:val="00A80D8A"/>
    <w:rsid w:val="00A8395B"/>
    <w:rsid w:val="00A87A91"/>
    <w:rsid w:val="00A923A9"/>
    <w:rsid w:val="00AA2CA5"/>
    <w:rsid w:val="00AA5280"/>
    <w:rsid w:val="00AA6860"/>
    <w:rsid w:val="00AB1C82"/>
    <w:rsid w:val="00AB3059"/>
    <w:rsid w:val="00AB5164"/>
    <w:rsid w:val="00AC00C2"/>
    <w:rsid w:val="00AC0C1A"/>
    <w:rsid w:val="00AC2D32"/>
    <w:rsid w:val="00AC3396"/>
    <w:rsid w:val="00AC4467"/>
    <w:rsid w:val="00AC53EB"/>
    <w:rsid w:val="00AD1681"/>
    <w:rsid w:val="00AD177B"/>
    <w:rsid w:val="00AD24B3"/>
    <w:rsid w:val="00AD65AC"/>
    <w:rsid w:val="00AE083B"/>
    <w:rsid w:val="00AE5FDE"/>
    <w:rsid w:val="00AE6DB9"/>
    <w:rsid w:val="00AF1708"/>
    <w:rsid w:val="00B00682"/>
    <w:rsid w:val="00B0186B"/>
    <w:rsid w:val="00B05F55"/>
    <w:rsid w:val="00B07126"/>
    <w:rsid w:val="00B10C84"/>
    <w:rsid w:val="00B11C50"/>
    <w:rsid w:val="00B20C06"/>
    <w:rsid w:val="00B20E26"/>
    <w:rsid w:val="00B270C9"/>
    <w:rsid w:val="00B27D26"/>
    <w:rsid w:val="00B27D84"/>
    <w:rsid w:val="00B31BC4"/>
    <w:rsid w:val="00B34BC3"/>
    <w:rsid w:val="00B4282B"/>
    <w:rsid w:val="00B4364A"/>
    <w:rsid w:val="00B46719"/>
    <w:rsid w:val="00B50D8B"/>
    <w:rsid w:val="00B52A97"/>
    <w:rsid w:val="00B54996"/>
    <w:rsid w:val="00B56773"/>
    <w:rsid w:val="00B61763"/>
    <w:rsid w:val="00B65CFC"/>
    <w:rsid w:val="00B663DC"/>
    <w:rsid w:val="00B708DA"/>
    <w:rsid w:val="00B70A12"/>
    <w:rsid w:val="00B71674"/>
    <w:rsid w:val="00B726CA"/>
    <w:rsid w:val="00B7270D"/>
    <w:rsid w:val="00B7319C"/>
    <w:rsid w:val="00B74569"/>
    <w:rsid w:val="00B747B1"/>
    <w:rsid w:val="00B75DAF"/>
    <w:rsid w:val="00B77CE2"/>
    <w:rsid w:val="00B814CB"/>
    <w:rsid w:val="00B83F7A"/>
    <w:rsid w:val="00B85383"/>
    <w:rsid w:val="00B8548A"/>
    <w:rsid w:val="00B854A5"/>
    <w:rsid w:val="00B96E16"/>
    <w:rsid w:val="00BA0423"/>
    <w:rsid w:val="00BA0801"/>
    <w:rsid w:val="00BA5FCE"/>
    <w:rsid w:val="00BA79AB"/>
    <w:rsid w:val="00BA7E02"/>
    <w:rsid w:val="00BB4E4F"/>
    <w:rsid w:val="00BB7D56"/>
    <w:rsid w:val="00BC06D3"/>
    <w:rsid w:val="00BC3789"/>
    <w:rsid w:val="00BE04C1"/>
    <w:rsid w:val="00BE4F82"/>
    <w:rsid w:val="00BE5A15"/>
    <w:rsid w:val="00BF115D"/>
    <w:rsid w:val="00BF1C86"/>
    <w:rsid w:val="00BF5777"/>
    <w:rsid w:val="00C02A40"/>
    <w:rsid w:val="00C10B76"/>
    <w:rsid w:val="00C147D7"/>
    <w:rsid w:val="00C237C1"/>
    <w:rsid w:val="00C24B26"/>
    <w:rsid w:val="00C3158D"/>
    <w:rsid w:val="00C37438"/>
    <w:rsid w:val="00C45CB9"/>
    <w:rsid w:val="00C45FB1"/>
    <w:rsid w:val="00C473A4"/>
    <w:rsid w:val="00C50222"/>
    <w:rsid w:val="00C5047B"/>
    <w:rsid w:val="00C510A0"/>
    <w:rsid w:val="00C5111C"/>
    <w:rsid w:val="00C51DD5"/>
    <w:rsid w:val="00C54DA9"/>
    <w:rsid w:val="00C56719"/>
    <w:rsid w:val="00C623DF"/>
    <w:rsid w:val="00C66091"/>
    <w:rsid w:val="00C66E8D"/>
    <w:rsid w:val="00C6777E"/>
    <w:rsid w:val="00C71966"/>
    <w:rsid w:val="00C7449E"/>
    <w:rsid w:val="00C81EE7"/>
    <w:rsid w:val="00C947F5"/>
    <w:rsid w:val="00C948DF"/>
    <w:rsid w:val="00C96F9A"/>
    <w:rsid w:val="00C97391"/>
    <w:rsid w:val="00C976DE"/>
    <w:rsid w:val="00CA45A2"/>
    <w:rsid w:val="00CA5D72"/>
    <w:rsid w:val="00CA5F04"/>
    <w:rsid w:val="00CB051A"/>
    <w:rsid w:val="00CB3210"/>
    <w:rsid w:val="00CB540E"/>
    <w:rsid w:val="00CB6776"/>
    <w:rsid w:val="00CC3F5E"/>
    <w:rsid w:val="00CC7E6E"/>
    <w:rsid w:val="00CD0B04"/>
    <w:rsid w:val="00CD1609"/>
    <w:rsid w:val="00CD434B"/>
    <w:rsid w:val="00CD44B6"/>
    <w:rsid w:val="00CE1AD3"/>
    <w:rsid w:val="00CE3141"/>
    <w:rsid w:val="00CE7D5C"/>
    <w:rsid w:val="00CF0822"/>
    <w:rsid w:val="00CF463A"/>
    <w:rsid w:val="00CF62E6"/>
    <w:rsid w:val="00CF6C4F"/>
    <w:rsid w:val="00D002A0"/>
    <w:rsid w:val="00D00C18"/>
    <w:rsid w:val="00D01863"/>
    <w:rsid w:val="00D04DE3"/>
    <w:rsid w:val="00D0663F"/>
    <w:rsid w:val="00D06C7E"/>
    <w:rsid w:val="00D10846"/>
    <w:rsid w:val="00D10BE7"/>
    <w:rsid w:val="00D10F26"/>
    <w:rsid w:val="00D149D7"/>
    <w:rsid w:val="00D22677"/>
    <w:rsid w:val="00D24A47"/>
    <w:rsid w:val="00D27A4F"/>
    <w:rsid w:val="00D32BDE"/>
    <w:rsid w:val="00D3562B"/>
    <w:rsid w:val="00D43C52"/>
    <w:rsid w:val="00D4758B"/>
    <w:rsid w:val="00D47774"/>
    <w:rsid w:val="00D51410"/>
    <w:rsid w:val="00D52A39"/>
    <w:rsid w:val="00D53435"/>
    <w:rsid w:val="00D54DDE"/>
    <w:rsid w:val="00D5580B"/>
    <w:rsid w:val="00D56800"/>
    <w:rsid w:val="00D61349"/>
    <w:rsid w:val="00D63296"/>
    <w:rsid w:val="00D64523"/>
    <w:rsid w:val="00D65C75"/>
    <w:rsid w:val="00D71DAB"/>
    <w:rsid w:val="00D7688C"/>
    <w:rsid w:val="00D77F93"/>
    <w:rsid w:val="00D813D6"/>
    <w:rsid w:val="00D8175C"/>
    <w:rsid w:val="00D84700"/>
    <w:rsid w:val="00D9007B"/>
    <w:rsid w:val="00D91868"/>
    <w:rsid w:val="00D96F3E"/>
    <w:rsid w:val="00DB2FBD"/>
    <w:rsid w:val="00DB4F8D"/>
    <w:rsid w:val="00DB62BD"/>
    <w:rsid w:val="00DC762E"/>
    <w:rsid w:val="00DD1CF4"/>
    <w:rsid w:val="00DD5E6F"/>
    <w:rsid w:val="00DD7709"/>
    <w:rsid w:val="00DE6557"/>
    <w:rsid w:val="00DE6A83"/>
    <w:rsid w:val="00DF2110"/>
    <w:rsid w:val="00DF46BB"/>
    <w:rsid w:val="00DF675A"/>
    <w:rsid w:val="00E02F43"/>
    <w:rsid w:val="00E044F7"/>
    <w:rsid w:val="00E06A0F"/>
    <w:rsid w:val="00E06B5C"/>
    <w:rsid w:val="00E0741D"/>
    <w:rsid w:val="00E10BA9"/>
    <w:rsid w:val="00E13B73"/>
    <w:rsid w:val="00E14168"/>
    <w:rsid w:val="00E158CE"/>
    <w:rsid w:val="00E17727"/>
    <w:rsid w:val="00E2433F"/>
    <w:rsid w:val="00E26707"/>
    <w:rsid w:val="00E27F33"/>
    <w:rsid w:val="00E32A16"/>
    <w:rsid w:val="00E37366"/>
    <w:rsid w:val="00E42E96"/>
    <w:rsid w:val="00E4360D"/>
    <w:rsid w:val="00E50169"/>
    <w:rsid w:val="00E522F2"/>
    <w:rsid w:val="00E6463D"/>
    <w:rsid w:val="00E64ED6"/>
    <w:rsid w:val="00E678A5"/>
    <w:rsid w:val="00E717A2"/>
    <w:rsid w:val="00E80AE6"/>
    <w:rsid w:val="00E84D4D"/>
    <w:rsid w:val="00E86A18"/>
    <w:rsid w:val="00E87B23"/>
    <w:rsid w:val="00EA0641"/>
    <w:rsid w:val="00EA42BE"/>
    <w:rsid w:val="00EA6B5E"/>
    <w:rsid w:val="00EB69A2"/>
    <w:rsid w:val="00EC01C6"/>
    <w:rsid w:val="00EC20C6"/>
    <w:rsid w:val="00EC6551"/>
    <w:rsid w:val="00ED332E"/>
    <w:rsid w:val="00ED5F05"/>
    <w:rsid w:val="00EE4DC0"/>
    <w:rsid w:val="00EE50F3"/>
    <w:rsid w:val="00EE634D"/>
    <w:rsid w:val="00EE63D5"/>
    <w:rsid w:val="00EF601C"/>
    <w:rsid w:val="00F141D5"/>
    <w:rsid w:val="00F17002"/>
    <w:rsid w:val="00F26ACB"/>
    <w:rsid w:val="00F30322"/>
    <w:rsid w:val="00F3049D"/>
    <w:rsid w:val="00F31853"/>
    <w:rsid w:val="00F333EF"/>
    <w:rsid w:val="00F35AF7"/>
    <w:rsid w:val="00F37ADA"/>
    <w:rsid w:val="00F443F1"/>
    <w:rsid w:val="00F6701E"/>
    <w:rsid w:val="00F717A9"/>
    <w:rsid w:val="00F7274C"/>
    <w:rsid w:val="00F72BF3"/>
    <w:rsid w:val="00F731E3"/>
    <w:rsid w:val="00F75775"/>
    <w:rsid w:val="00F7724A"/>
    <w:rsid w:val="00F82752"/>
    <w:rsid w:val="00F836E5"/>
    <w:rsid w:val="00F85469"/>
    <w:rsid w:val="00F8677C"/>
    <w:rsid w:val="00F93AD9"/>
    <w:rsid w:val="00F93D0D"/>
    <w:rsid w:val="00F9494D"/>
    <w:rsid w:val="00F95786"/>
    <w:rsid w:val="00F95BA1"/>
    <w:rsid w:val="00F96D2F"/>
    <w:rsid w:val="00FA379A"/>
    <w:rsid w:val="00FA58DE"/>
    <w:rsid w:val="00FC234E"/>
    <w:rsid w:val="00FD01BD"/>
    <w:rsid w:val="00FD3169"/>
    <w:rsid w:val="00FD577E"/>
    <w:rsid w:val="00FD6D8F"/>
    <w:rsid w:val="00FE6B25"/>
    <w:rsid w:val="00FE72E0"/>
    <w:rsid w:val="00FF072C"/>
    <w:rsid w:val="00FF4462"/>
    <w:rsid w:val="20568EE2"/>
    <w:rsid w:val="6FB3A25D"/>
    <w:rsid w:val="72D68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on="f" color="white"/>
      <v:stroke on="f"/>
      <o:colormru v:ext="edit" colors="#5f5f5f,#d2d700,#3baa34,#fee600,#00aae7,#0086cd,#f07d00,#b4007d"/>
    </o:shapedefaults>
    <o:shapelayout v:ext="edit">
      <o:idmap v:ext="edit" data="1"/>
    </o:shapelayout>
  </w:shapeDefaults>
  <w:decimalSymbol w:val="."/>
  <w:listSeparator w:val=","/>
  <w14:docId w14:val="04B89980"/>
  <w15:docId w15:val="{67EA7CC4-EC17-4291-9E5A-8168F09BBE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uiPriority="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7D84"/>
    <w:pPr>
      <w:spacing w:before="120" w:after="120"/>
    </w:pPr>
    <w:rPr>
      <w:rFonts w:ascii="Arial" w:hAnsi="Arial" w:cs="Arial"/>
      <w:color w:val="5F5F5F"/>
      <w:sz w:val="22"/>
      <w:szCs w:val="22"/>
      <w:lang w:eastAsia="en-US"/>
    </w:rPr>
  </w:style>
  <w:style w:type="paragraph" w:styleId="Heading1">
    <w:name w:val="heading 1"/>
    <w:basedOn w:val="Normal"/>
    <w:next w:val="Normal"/>
    <w:link w:val="Heading1Char"/>
    <w:uiPriority w:val="9"/>
    <w:qFormat/>
    <w:rsid w:val="001A2100"/>
    <w:pPr>
      <w:keepNext/>
      <w:spacing w:before="360" w:after="0"/>
      <w:outlineLvl w:val="0"/>
    </w:pPr>
    <w:rPr>
      <w:b/>
      <w:color w:val="403387"/>
      <w:sz w:val="28"/>
      <w:szCs w:val="28"/>
    </w:rPr>
  </w:style>
  <w:style w:type="paragraph" w:styleId="Heading2">
    <w:name w:val="heading 2"/>
    <w:basedOn w:val="Normal"/>
    <w:next w:val="Normal"/>
    <w:link w:val="Heading2Char"/>
    <w:uiPriority w:val="9"/>
    <w:qFormat/>
    <w:rsid w:val="001A2100"/>
    <w:pPr>
      <w:keepNext/>
      <w:keepLines/>
      <w:spacing w:before="360" w:after="0"/>
      <w:outlineLvl w:val="1"/>
    </w:pPr>
    <w:rPr>
      <w:rFonts w:eastAsia="Times New Roman"/>
      <w:b/>
      <w:bCs/>
      <w:sz w:val="24"/>
      <w:szCs w:val="24"/>
    </w:rPr>
  </w:style>
  <w:style w:type="paragraph" w:styleId="Heading3">
    <w:name w:val="heading 3"/>
    <w:basedOn w:val="Normal"/>
    <w:next w:val="Normal"/>
    <w:link w:val="Heading3Char"/>
    <w:uiPriority w:val="9"/>
    <w:qFormat/>
    <w:rsid w:val="001A2100"/>
    <w:pPr>
      <w:keepNext/>
      <w:keepLines/>
      <w:spacing w:before="360" w:after="0"/>
      <w:outlineLvl w:val="2"/>
    </w:pPr>
    <w:rPr>
      <w:rFonts w:eastAsia="Times New Roman"/>
      <w:b/>
      <w:bCs/>
      <w:i/>
    </w:rPr>
  </w:style>
  <w:style w:type="paragraph" w:styleId="Heading4">
    <w:name w:val="heading 4"/>
    <w:basedOn w:val="Normal"/>
    <w:next w:val="Normal"/>
    <w:link w:val="Heading4Char"/>
    <w:uiPriority w:val="9"/>
    <w:qFormat/>
    <w:rsid w:val="001A2100"/>
    <w:pPr>
      <w:keepNext/>
      <w:keepLines/>
      <w:tabs>
        <w:tab w:val="left" w:pos="1800"/>
      </w:tabs>
      <w:spacing w:before="360" w:after="0"/>
      <w:outlineLvl w:val="3"/>
    </w:pPr>
    <w:rPr>
      <w:rFonts w:eastAsia="Times New Roman"/>
      <w:bCs/>
      <w:i/>
      <w:iCs/>
    </w:rPr>
  </w:style>
  <w:style w:type="paragraph" w:styleId="Heading5">
    <w:name w:val="heading 5"/>
    <w:basedOn w:val="Normal"/>
    <w:next w:val="Normal"/>
    <w:link w:val="Heading5Char"/>
    <w:uiPriority w:val="9"/>
    <w:semiHidden/>
    <w:locked/>
    <w:rsid w:val="00DF46BB"/>
    <w:pPr>
      <w:keepNext/>
      <w:keepLines/>
      <w:spacing w:before="200" w:after="0"/>
      <w:outlineLvl w:val="4"/>
    </w:pPr>
    <w:rPr>
      <w:rFonts w:ascii="Cambria" w:hAnsi="Cambria" w:eastAsia="Times New Roman" w:cs="Times New Roman"/>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2100"/>
    <w:rPr>
      <w:rFonts w:ascii="Arial" w:hAnsi="Arial" w:cs="Arial"/>
      <w:b/>
      <w:color w:val="403387"/>
      <w:sz w:val="28"/>
      <w:szCs w:val="28"/>
      <w:lang w:eastAsia="en-US"/>
    </w:rPr>
  </w:style>
  <w:style w:type="character" w:styleId="Heading2Char" w:customStyle="1">
    <w:name w:val="Heading 2 Char"/>
    <w:basedOn w:val="DefaultParagraphFont"/>
    <w:link w:val="Heading2"/>
    <w:uiPriority w:val="9"/>
    <w:rsid w:val="001A2100"/>
    <w:rPr>
      <w:rFonts w:ascii="Arial" w:hAnsi="Arial" w:eastAsia="Times New Roman" w:cs="Arial"/>
      <w:b/>
      <w:bCs/>
      <w:color w:val="5F5F5F"/>
      <w:sz w:val="24"/>
      <w:szCs w:val="24"/>
      <w:lang w:eastAsia="en-US"/>
    </w:rPr>
  </w:style>
  <w:style w:type="character" w:styleId="Heading3Char" w:customStyle="1">
    <w:name w:val="Heading 3 Char"/>
    <w:basedOn w:val="DefaultParagraphFont"/>
    <w:link w:val="Heading3"/>
    <w:uiPriority w:val="9"/>
    <w:rsid w:val="001A2100"/>
    <w:rPr>
      <w:rFonts w:ascii="Arial" w:hAnsi="Arial" w:eastAsia="Times New Roman" w:cs="Arial"/>
      <w:b/>
      <w:bCs/>
      <w:i/>
      <w:color w:val="5F5F5F"/>
      <w:sz w:val="22"/>
      <w:szCs w:val="22"/>
      <w:lang w:eastAsia="en-US"/>
    </w:rPr>
  </w:style>
  <w:style w:type="character" w:styleId="Heading4Char" w:customStyle="1">
    <w:name w:val="Heading 4 Char"/>
    <w:basedOn w:val="DefaultParagraphFont"/>
    <w:link w:val="Heading4"/>
    <w:uiPriority w:val="9"/>
    <w:rsid w:val="001A2100"/>
    <w:rPr>
      <w:rFonts w:ascii="Arial" w:hAnsi="Arial" w:eastAsia="Times New Roman" w:cs="Arial"/>
      <w:bCs/>
      <w:i/>
      <w:iCs/>
      <w:color w:val="5F5F5F"/>
      <w:sz w:val="22"/>
      <w:szCs w:val="22"/>
      <w:lang w:eastAsia="en-US"/>
    </w:rPr>
  </w:style>
  <w:style w:type="character" w:styleId="Heading5Char" w:customStyle="1">
    <w:name w:val="Heading 5 Char"/>
    <w:basedOn w:val="DefaultParagraphFont"/>
    <w:link w:val="Heading5"/>
    <w:uiPriority w:val="9"/>
    <w:semiHidden/>
    <w:rsid w:val="00414907"/>
    <w:rPr>
      <w:rFonts w:ascii="Cambria" w:hAnsi="Cambria" w:eastAsia="Times New Roman"/>
      <w:color w:val="243F60"/>
      <w:sz w:val="22"/>
      <w:szCs w:val="22"/>
      <w:lang w:eastAsia="en-US"/>
    </w:rPr>
  </w:style>
  <w:style w:type="paragraph" w:styleId="Header">
    <w:name w:val="header"/>
    <w:basedOn w:val="Normal"/>
    <w:link w:val="HeaderChar"/>
    <w:uiPriority w:val="99"/>
    <w:rsid w:val="001A2100"/>
    <w:pPr>
      <w:tabs>
        <w:tab w:val="center" w:pos="4513"/>
        <w:tab w:val="right" w:pos="9026"/>
      </w:tabs>
      <w:spacing w:before="240" w:after="0"/>
    </w:pPr>
    <w:rPr>
      <w:sz w:val="20"/>
      <w:szCs w:val="20"/>
    </w:rPr>
  </w:style>
  <w:style w:type="character" w:styleId="HeaderChar" w:customStyle="1">
    <w:name w:val="Header Char"/>
    <w:basedOn w:val="DefaultParagraphFont"/>
    <w:link w:val="Header"/>
    <w:uiPriority w:val="99"/>
    <w:rsid w:val="001A2100"/>
    <w:rPr>
      <w:rFonts w:ascii="Arial" w:hAnsi="Arial" w:cs="Arial"/>
      <w:color w:val="5F5F5F"/>
      <w:lang w:eastAsia="en-US"/>
    </w:rPr>
  </w:style>
  <w:style w:type="paragraph" w:styleId="Footer">
    <w:name w:val="footer"/>
    <w:link w:val="FooterChar"/>
    <w:uiPriority w:val="99"/>
    <w:rsid w:val="009F3785"/>
    <w:pPr>
      <w:tabs>
        <w:tab w:val="center" w:pos="4513"/>
        <w:tab w:val="right" w:pos="9356"/>
      </w:tabs>
      <w:spacing w:before="60"/>
    </w:pPr>
    <w:rPr>
      <w:rFonts w:ascii="Neo Sans" w:hAnsi="Neo Sans" w:cs="Arial"/>
      <w:noProof/>
      <w:color w:val="5F5F5F"/>
      <w:szCs w:val="22"/>
    </w:rPr>
  </w:style>
  <w:style w:type="character" w:styleId="FooterChar" w:customStyle="1">
    <w:name w:val="Footer Char"/>
    <w:basedOn w:val="DefaultParagraphFont"/>
    <w:link w:val="Footer"/>
    <w:uiPriority w:val="99"/>
    <w:rsid w:val="00414907"/>
    <w:rPr>
      <w:rFonts w:ascii="Neo Sans" w:hAnsi="Neo Sans" w:cs="Arial"/>
      <w:noProof/>
      <w:color w:val="5F5F5F"/>
      <w:szCs w:val="22"/>
    </w:rPr>
  </w:style>
  <w:style w:type="paragraph" w:styleId="BalloonText">
    <w:name w:val="Balloon Text"/>
    <w:basedOn w:val="Normal"/>
    <w:link w:val="BalloonTextChar"/>
    <w:uiPriority w:val="99"/>
    <w:semiHidden/>
    <w:unhideWhenUsed/>
    <w:rsid w:val="00F31853"/>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F31853"/>
    <w:rPr>
      <w:rFonts w:ascii="Tahoma" w:hAnsi="Tahoma" w:cs="Tahoma"/>
      <w:sz w:val="16"/>
      <w:szCs w:val="16"/>
    </w:rPr>
  </w:style>
  <w:style w:type="paragraph" w:styleId="FrontPageH1" w:customStyle="1">
    <w:name w:val="Front Page H1"/>
    <w:next w:val="FrontPageH2"/>
    <w:qFormat/>
    <w:rsid w:val="001A2100"/>
    <w:pPr>
      <w:spacing w:before="1200" w:after="200"/>
      <w:ind w:right="-23"/>
      <w:outlineLvl w:val="0"/>
    </w:pPr>
    <w:rPr>
      <w:rFonts w:ascii="Arial" w:hAnsi="Arial" w:cs="Arial"/>
      <w:color w:val="403387"/>
      <w:sz w:val="72"/>
      <w:szCs w:val="64"/>
      <w:lang w:eastAsia="en-US"/>
    </w:rPr>
  </w:style>
  <w:style w:type="paragraph" w:styleId="FrontPageH2" w:customStyle="1">
    <w:name w:val="Front Page H2"/>
    <w:basedOn w:val="Normal"/>
    <w:next w:val="Normal"/>
    <w:qFormat/>
    <w:rsid w:val="001A2100"/>
    <w:pPr>
      <w:spacing w:after="600"/>
      <w:ind w:right="1797"/>
    </w:pPr>
    <w:rPr>
      <w:sz w:val="52"/>
    </w:rPr>
  </w:style>
  <w:style w:type="paragraph" w:styleId="Bullet1" w:customStyle="1">
    <w:name w:val="Bullet 1"/>
    <w:basedOn w:val="Normal"/>
    <w:qFormat/>
    <w:rsid w:val="009C39F7"/>
    <w:pPr>
      <w:numPr>
        <w:numId w:val="3"/>
      </w:numPr>
      <w:spacing w:before="0"/>
      <w:contextualSpacing/>
    </w:pPr>
  </w:style>
  <w:style w:type="paragraph" w:styleId="Bullet2" w:customStyle="1">
    <w:name w:val="Bullet 2"/>
    <w:basedOn w:val="Normal"/>
    <w:qFormat/>
    <w:rsid w:val="009C39F7"/>
    <w:pPr>
      <w:numPr>
        <w:numId w:val="4"/>
      </w:numPr>
      <w:spacing w:before="0"/>
      <w:ind w:left="851" w:hanging="425"/>
      <w:contextualSpacing/>
    </w:pPr>
  </w:style>
  <w:style w:type="paragraph" w:styleId="Caption">
    <w:name w:val="caption"/>
    <w:basedOn w:val="Normal"/>
    <w:next w:val="Normal"/>
    <w:uiPriority w:val="35"/>
    <w:qFormat/>
    <w:rsid w:val="00DF46BB"/>
    <w:pPr>
      <w:spacing w:before="0" w:after="360"/>
      <w:contextualSpacing/>
    </w:pPr>
    <w:rPr>
      <w:bCs/>
      <w:i/>
      <w:sz w:val="20"/>
      <w:szCs w:val="20"/>
    </w:rPr>
  </w:style>
  <w:style w:type="character" w:styleId="CommentReference">
    <w:name w:val="annotation reference"/>
    <w:basedOn w:val="DefaultParagraphFont"/>
    <w:uiPriority w:val="99"/>
    <w:semiHidden/>
    <w:unhideWhenUsed/>
    <w:rsid w:val="00C623DF"/>
    <w:rPr>
      <w:sz w:val="16"/>
      <w:szCs w:val="16"/>
    </w:rPr>
  </w:style>
  <w:style w:type="paragraph" w:styleId="CommentText">
    <w:name w:val="annotation text"/>
    <w:basedOn w:val="Normal"/>
    <w:link w:val="CommentTextChar"/>
    <w:uiPriority w:val="99"/>
    <w:semiHidden/>
    <w:unhideWhenUsed/>
    <w:rsid w:val="00C623DF"/>
  </w:style>
  <w:style w:type="character" w:styleId="CommentTextChar" w:customStyle="1">
    <w:name w:val="Comment Text Char"/>
    <w:basedOn w:val="DefaultParagraphFont"/>
    <w:link w:val="CommentText"/>
    <w:uiPriority w:val="99"/>
    <w:semiHidden/>
    <w:rsid w:val="00C623DF"/>
    <w:rPr>
      <w:rFonts w:ascii="Arial" w:hAnsi="Arial" w:cs="Arial"/>
      <w:color w:val="968C82"/>
      <w:sz w:val="20"/>
      <w:szCs w:val="20"/>
    </w:rPr>
  </w:style>
  <w:style w:type="paragraph" w:styleId="CommentSubject">
    <w:name w:val="annotation subject"/>
    <w:basedOn w:val="CommentText"/>
    <w:next w:val="CommentText"/>
    <w:link w:val="CommentSubjectChar"/>
    <w:uiPriority w:val="99"/>
    <w:semiHidden/>
    <w:unhideWhenUsed/>
    <w:rsid w:val="00C623DF"/>
    <w:rPr>
      <w:b/>
      <w:bCs/>
    </w:rPr>
  </w:style>
  <w:style w:type="character" w:styleId="CommentSubjectChar" w:customStyle="1">
    <w:name w:val="Comment Subject Char"/>
    <w:basedOn w:val="CommentTextChar"/>
    <w:link w:val="CommentSubject"/>
    <w:uiPriority w:val="99"/>
    <w:semiHidden/>
    <w:rsid w:val="00C623DF"/>
    <w:rPr>
      <w:rFonts w:ascii="Arial" w:hAnsi="Arial" w:cs="Arial"/>
      <w:b/>
      <w:bCs/>
      <w:color w:val="968C82"/>
      <w:sz w:val="20"/>
      <w:szCs w:val="20"/>
    </w:rPr>
  </w:style>
  <w:style w:type="paragraph" w:styleId="HeaderLarge" w:customStyle="1">
    <w:name w:val="Header Large"/>
    <w:basedOn w:val="Header"/>
    <w:qFormat/>
    <w:rsid w:val="00DF46BB"/>
    <w:pPr>
      <w:spacing w:before="0"/>
      <w:jc w:val="right"/>
    </w:pPr>
    <w:rPr>
      <w:b/>
    </w:rPr>
  </w:style>
  <w:style w:type="table" w:styleId="MediumList2-Accent1">
    <w:name w:val="Medium List 2 Accent 1"/>
    <w:basedOn w:val="TableNormal"/>
    <w:uiPriority w:val="66"/>
    <w:locked/>
    <w:rsid w:val="00DF46BB"/>
    <w:rPr>
      <w:rFonts w:ascii="Cambria" w:hAnsi="Cambria" w:eastAsia="Times New Roman"/>
      <w:color w:val="000000"/>
      <w:lang w:val="en-US" w:bidi="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ableHeading" w:customStyle="1">
    <w:name w:val="Table Heading"/>
    <w:qFormat/>
    <w:rsid w:val="001A2100"/>
    <w:pPr>
      <w:spacing w:before="60" w:after="60"/>
      <w:jc w:val="center"/>
    </w:pPr>
    <w:rPr>
      <w:rFonts w:ascii="Arial" w:hAnsi="Arial" w:cs="Arial"/>
      <w:bCs/>
      <w:color w:val="FFFFFF"/>
      <w:sz w:val="21"/>
      <w:szCs w:val="21"/>
    </w:rPr>
  </w:style>
  <w:style w:type="paragraph" w:styleId="TableText" w:customStyle="1">
    <w:name w:val="Table Text"/>
    <w:basedOn w:val="TableHeading"/>
    <w:qFormat/>
    <w:rsid w:val="002262CB"/>
    <w:pPr>
      <w:jc w:val="left"/>
    </w:pPr>
    <w:rPr>
      <w:color w:val="5F5F5F"/>
      <w:sz w:val="20"/>
      <w:szCs w:val="20"/>
    </w:rPr>
  </w:style>
  <w:style w:type="paragraph" w:styleId="TableLeft" w:customStyle="1">
    <w:name w:val="Table Left"/>
    <w:qFormat/>
    <w:rsid w:val="001A2100"/>
    <w:pPr>
      <w:spacing w:before="60" w:after="60"/>
    </w:pPr>
    <w:rPr>
      <w:rFonts w:ascii="Arial" w:hAnsi="Arial" w:cs="Arial"/>
      <w:bCs/>
      <w:color w:val="5F5F5F"/>
      <w:sz w:val="21"/>
      <w:szCs w:val="21"/>
    </w:rPr>
  </w:style>
  <w:style w:type="paragraph" w:styleId="TOC1">
    <w:name w:val="toc 1"/>
    <w:basedOn w:val="Normal"/>
    <w:next w:val="Normal"/>
    <w:autoRedefine/>
    <w:uiPriority w:val="39"/>
    <w:unhideWhenUsed/>
    <w:rsid w:val="00DF46BB"/>
    <w:pPr>
      <w:tabs>
        <w:tab w:val="right" w:leader="dot" w:pos="7088"/>
      </w:tabs>
      <w:spacing w:before="240" w:after="0"/>
      <w:ind w:left="284" w:right="1939"/>
    </w:pPr>
    <w:rPr>
      <w:b/>
      <w:bCs/>
      <w:noProof/>
      <w:color w:val="403387"/>
      <w:sz w:val="24"/>
      <w:szCs w:val="24"/>
    </w:rPr>
  </w:style>
  <w:style w:type="paragraph" w:styleId="TOC2">
    <w:name w:val="toc 2"/>
    <w:basedOn w:val="Normal"/>
    <w:next w:val="Normal"/>
    <w:autoRedefine/>
    <w:uiPriority w:val="39"/>
    <w:unhideWhenUsed/>
    <w:rsid w:val="00DF46BB"/>
    <w:pPr>
      <w:tabs>
        <w:tab w:val="right" w:leader="dot" w:pos="7088"/>
      </w:tabs>
      <w:spacing w:after="0"/>
      <w:ind w:left="567" w:right="1938"/>
    </w:pPr>
    <w:rPr>
      <w:noProof/>
      <w:color w:val="808080"/>
      <w:sz w:val="20"/>
      <w:szCs w:val="20"/>
    </w:rPr>
  </w:style>
  <w:style w:type="paragraph" w:styleId="TOC3">
    <w:name w:val="toc 3"/>
    <w:basedOn w:val="Normal"/>
    <w:next w:val="Normal"/>
    <w:autoRedefine/>
    <w:uiPriority w:val="39"/>
    <w:unhideWhenUsed/>
    <w:rsid w:val="00DF46BB"/>
    <w:pPr>
      <w:tabs>
        <w:tab w:val="right" w:leader="dot" w:pos="7088"/>
      </w:tabs>
      <w:spacing w:before="0" w:after="0"/>
      <w:ind w:left="992" w:right="1939"/>
    </w:pPr>
    <w:rPr>
      <w:i/>
      <w:iCs/>
      <w:noProof/>
      <w:sz w:val="20"/>
      <w:szCs w:val="20"/>
    </w:rPr>
  </w:style>
  <w:style w:type="paragraph" w:styleId="Frame-ColourDkPurple" w:customStyle="1">
    <w:name w:val="Frame - Colour Dk Purple"/>
    <w:basedOn w:val="Frame-ColourGrey"/>
    <w:qFormat/>
    <w:locked/>
    <w:rsid w:val="00DF46BB"/>
    <w:pPr>
      <w:framePr w:wrap="around"/>
      <w:pBdr>
        <w:top w:val="single" w:color="3D3C92" w:sz="2" w:space="10"/>
        <w:left w:val="single" w:color="3D3C92" w:sz="2" w:space="8"/>
        <w:bottom w:val="single" w:color="3D3C92" w:sz="2" w:space="8"/>
        <w:right w:val="single" w:color="3D3C92" w:sz="2" w:space="8"/>
      </w:pBdr>
      <w:shd w:val="clear" w:color="auto" w:fill="D8D8E9"/>
    </w:pPr>
  </w:style>
  <w:style w:type="paragraph" w:styleId="NumberList1" w:customStyle="1">
    <w:name w:val="Number List 1"/>
    <w:basedOn w:val="Normal"/>
    <w:qFormat/>
    <w:rsid w:val="00023D0D"/>
    <w:pPr>
      <w:numPr>
        <w:numId w:val="5"/>
      </w:numPr>
      <w:spacing w:before="0"/>
      <w:ind w:left="426" w:hanging="426"/>
      <w:contextualSpacing/>
    </w:pPr>
  </w:style>
  <w:style w:type="paragraph" w:styleId="NumberList2" w:customStyle="1">
    <w:name w:val="Number List 2"/>
    <w:basedOn w:val="Normal"/>
    <w:qFormat/>
    <w:rsid w:val="009C39F7"/>
    <w:pPr>
      <w:numPr>
        <w:numId w:val="6"/>
      </w:numPr>
      <w:spacing w:before="0"/>
      <w:ind w:left="851" w:hanging="425"/>
      <w:contextualSpacing/>
    </w:pPr>
  </w:style>
  <w:style w:type="paragraph" w:styleId="ChoiceList1" w:customStyle="1">
    <w:name w:val="Choice List 1"/>
    <w:basedOn w:val="Normal"/>
    <w:qFormat/>
    <w:rsid w:val="003F6961"/>
    <w:pPr>
      <w:numPr>
        <w:numId w:val="1"/>
      </w:numPr>
      <w:spacing w:before="0"/>
      <w:ind w:left="426" w:hanging="426"/>
      <w:contextualSpacing/>
    </w:pPr>
  </w:style>
  <w:style w:type="paragraph" w:styleId="ChoiceList2" w:customStyle="1">
    <w:name w:val="Choice List 2"/>
    <w:basedOn w:val="Normal"/>
    <w:qFormat/>
    <w:rsid w:val="009C39F7"/>
    <w:pPr>
      <w:numPr>
        <w:numId w:val="2"/>
      </w:numPr>
      <w:spacing w:before="0"/>
      <w:ind w:left="851" w:hanging="425"/>
      <w:contextualSpacing/>
    </w:pPr>
  </w:style>
  <w:style w:type="table" w:styleId="GreyTable" w:customStyle="1">
    <w:name w:val="Grey Table"/>
    <w:basedOn w:val="TableNormal"/>
    <w:next w:val="TableNormal"/>
    <w:rsid w:val="004A1C0D"/>
    <w:pPr>
      <w:spacing w:before="60" w:after="120"/>
    </w:pPr>
    <w:rPr>
      <w:rFonts w:ascii="Arial" w:hAnsi="Arial"/>
    </w:rPr>
    <w:tblPr>
      <w:tblInd w:w="170" w:type="dxa"/>
      <w:tblBorders>
        <w:bottom w:val="single" w:color="7F7F7F" w:sz="18" w:space="0"/>
        <w:insideH w:val="single" w:color="7F7F7F" w:sz="4" w:space="0"/>
        <w:insideV w:val="single" w:color="7F7F7F" w:sz="4" w:space="0"/>
      </w:tblBorders>
    </w:tblPr>
    <w:trPr>
      <w:cantSplit/>
    </w:trPr>
    <w:tcPr>
      <w:shd w:val="clear" w:color="auto" w:fill="FFFFFF"/>
    </w:tcPr>
    <w:tblStylePr w:type="firstRow">
      <w:pPr>
        <w:jc w:val="center"/>
      </w:pPr>
      <w:rPr>
        <w:rFonts w:ascii="Neo Sans" w:hAnsi="Neo Sans"/>
        <w:b w:val="0"/>
        <w:bCs/>
        <w:i w:val="0"/>
        <w:caps w:val="0"/>
        <w:smallCaps w:val="0"/>
        <w:strike w:val="0"/>
        <w:dstrike w:val="0"/>
        <w:vanish w:val="0"/>
        <w:color w:val="auto"/>
        <w:sz w:val="22"/>
        <w:vertAlign w:val="baseline"/>
      </w:rPr>
      <w:tblPr/>
      <w:trPr>
        <w:cantSplit/>
        <w:tblHeader/>
      </w:trPr>
      <w:tcPr>
        <w:tcBorders>
          <w:top w:val="nil"/>
          <w:insideH w:val="single" w:color="FFFFFF" w:sz="4" w:space="0"/>
          <w:insideV w:val="single" w:color="FFFFFF" w:sz="4" w:space="0"/>
        </w:tcBorders>
        <w:shd w:val="clear" w:color="auto" w:fill="7F7F7F"/>
        <w:vAlign w:val="bottom"/>
      </w:tcPr>
    </w:tblStylePr>
    <w:tblStylePr w:type="lastRow">
      <w:rPr>
        <w:b w:val="0"/>
        <w:bCs/>
        <w:color w:val="auto"/>
      </w:rPr>
      <w:tblPr/>
      <w:tcPr>
        <w:tcBorders>
          <w:top w:val="nil"/>
          <w:left w:val="nil"/>
          <w:bottom w:val="nil"/>
          <w:right w:val="nil"/>
          <w:insideH w:val="single" w:color="7F7F7F" w:sz="4" w:space="0"/>
          <w:insideV w:val="single" w:color="7F7F7F" w:sz="4" w:space="0"/>
        </w:tcBorders>
        <w:shd w:val="clear" w:color="auto" w:fill="auto"/>
      </w:tcPr>
    </w:tblStylePr>
    <w:tblStylePr w:type="firstCol">
      <w:rPr>
        <w:rFonts w:ascii="Neo Sans" w:hAnsi="Neo Sans"/>
        <w:caps w:val="0"/>
        <w:smallCaps w:val="0"/>
        <w:strike w:val="0"/>
        <w:dstrike w:val="0"/>
        <w:vanish w:val="0"/>
        <w:color w:val="595959"/>
        <w:sz w:val="22"/>
        <w:vertAlign w:val="baseline"/>
      </w:rPr>
      <w:tblPr/>
      <w:tcPr>
        <w:tcBorders>
          <w:left w:val="single" w:color="FFFFFF" w:sz="18" w:space="0"/>
        </w:tcBorders>
        <w:shd w:val="clear" w:color="auto" w:fill="auto"/>
      </w:tcPr>
    </w:tblStylePr>
    <w:tblStylePr w:type="lastCol">
      <w:rPr>
        <w:b w:val="0"/>
        <w:bCs/>
        <w:color w:val="auto"/>
      </w:rPr>
      <w:tblPr/>
      <w:tcPr>
        <w:tcBorders>
          <w:right w:val="single" w:color="FFFFFF" w:sz="18" w:space="0"/>
        </w:tcBorders>
        <w:shd w:val="clear" w:color="auto" w:fill="FFFFFF"/>
      </w:tcPr>
    </w:tblStylePr>
    <w:tblStylePr w:type="swCell">
      <w:rPr>
        <w:rFonts w:ascii="Arial" w:hAnsi="Arial"/>
        <w:b w:val="0"/>
        <w:color w:val="595959"/>
        <w:sz w:val="24"/>
      </w:rPr>
    </w:tblStylePr>
  </w:style>
  <w:style w:type="paragraph" w:styleId="QuestionText" w:customStyle="1">
    <w:name w:val="Question Text"/>
    <w:basedOn w:val="Normal"/>
    <w:next w:val="Normal"/>
    <w:qFormat/>
    <w:locked/>
    <w:rsid w:val="00DF46BB"/>
    <w:pPr>
      <w:spacing w:before="60" w:after="360"/>
    </w:pPr>
    <w:rPr>
      <w:i/>
      <w:color w:val="403387"/>
    </w:rPr>
  </w:style>
  <w:style w:type="table" w:styleId="TableGrid">
    <w:name w:val="Table Grid"/>
    <w:basedOn w:val="TableNormal"/>
    <w:uiPriority w:val="59"/>
    <w:locked/>
    <w:rsid w:val="00DF46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aroonTable" w:customStyle="1">
    <w:name w:val="Maroon Table"/>
    <w:basedOn w:val="TableNormal"/>
    <w:uiPriority w:val="99"/>
    <w:qFormat/>
    <w:locked/>
    <w:rsid w:val="004A1C0D"/>
    <w:rPr>
      <w:rFonts w:ascii="Arial" w:hAnsi="Arial"/>
    </w:rPr>
    <w:tblPr>
      <w:tblInd w:w="170" w:type="dxa"/>
      <w:tblBorders>
        <w:bottom w:val="single" w:color="B4007D" w:sz="18" w:space="0"/>
        <w:insideH w:val="single" w:color="B4007D" w:sz="4" w:space="0"/>
        <w:insideV w:val="single" w:color="B4007D" w:sz="4" w:space="0"/>
      </w:tblBorders>
    </w:tblPr>
    <w:tblStylePr w:type="firstRow">
      <w:pPr>
        <w:jc w:val="center"/>
      </w:pPr>
      <w:rPr>
        <w:rFonts w:ascii="Neo Sans" w:hAnsi="Neo Sans"/>
        <w:caps w:val="0"/>
        <w:smallCaps w:val="0"/>
        <w:strike w:val="0"/>
        <w:dstrike w:val="0"/>
        <w:vanish w:val="0"/>
        <w:color w:val="auto"/>
        <w:sz w:val="22"/>
        <w:vertAlign w:val="baseline"/>
      </w:rPr>
      <w:tblPr/>
      <w:trPr>
        <w:cantSplit/>
        <w:tblHeader/>
      </w:trPr>
      <w:tcPr>
        <w:shd w:val="clear" w:color="auto" w:fill="B4007D"/>
        <w:vAlign w:val="bottom"/>
      </w:tcPr>
    </w:tblStylePr>
    <w:tblStylePr w:type="firstCol">
      <w:pPr>
        <w:jc w:val="left"/>
      </w:pPr>
      <w:rPr>
        <w:rFonts w:ascii="Neo Sans" w:hAnsi="Neo Sans"/>
        <w:b w:val="0"/>
        <w:i w:val="0"/>
        <w:color w:val="B4007D"/>
        <w:kern w:val="0"/>
        <w:sz w:val="22"/>
        <w:u w:val="none"/>
      </w:rPr>
      <w:tblPr/>
      <w:trPr>
        <w:cantSplit/>
      </w:trPr>
    </w:tblStylePr>
  </w:style>
  <w:style w:type="table" w:styleId="DarkBlueTable" w:customStyle="1">
    <w:name w:val="Dark Blue Table"/>
    <w:basedOn w:val="TableNormal"/>
    <w:uiPriority w:val="99"/>
    <w:qFormat/>
    <w:rsid w:val="004A1C0D"/>
    <w:rPr>
      <w:rFonts w:ascii="Arial" w:hAnsi="Arial"/>
      <w:sz w:val="22"/>
    </w:rPr>
    <w:tblPr>
      <w:tblInd w:w="170" w:type="dxa"/>
      <w:tblBorders>
        <w:bottom w:val="single" w:color="403387" w:sz="18" w:space="0"/>
        <w:insideH w:val="single" w:color="403387" w:sz="4" w:space="0"/>
        <w:insideV w:val="single" w:color="403387" w:sz="4" w:space="0"/>
      </w:tblBorders>
    </w:tblPr>
    <w:trPr>
      <w:cantSplit/>
    </w:trPr>
    <w:tblStylePr w:type="firstRow">
      <w:rPr>
        <w:rFonts w:ascii="Neo Sans" w:hAnsi="Neo Sans"/>
        <w:b w:val="0"/>
        <w:i w:val="0"/>
        <w:color w:val="FFFFFF"/>
        <w:sz w:val="22"/>
        <w:u w:val="none"/>
      </w:rPr>
      <w:tblPr/>
      <w:trPr>
        <w:tblHeader/>
      </w:trPr>
      <w:tcPr>
        <w:shd w:val="clear" w:color="auto" w:fill="403387"/>
      </w:tcPr>
    </w:tblStylePr>
    <w:tblStylePr w:type="firstCol">
      <w:rPr>
        <w:rFonts w:ascii="Neo Sans" w:hAnsi="Neo Sans"/>
        <w:b w:val="0"/>
        <w:i w:val="0"/>
        <w:caps w:val="0"/>
        <w:smallCaps w:val="0"/>
        <w:strike w:val="0"/>
        <w:dstrike w:val="0"/>
        <w:vanish w:val="0"/>
        <w:color w:val="403387"/>
        <w:sz w:val="22"/>
        <w:u w:val="none"/>
        <w:vertAlign w:val="baseline"/>
      </w:rPr>
    </w:tblStylePr>
  </w:style>
  <w:style w:type="table" w:styleId="BlueTable" w:customStyle="1">
    <w:name w:val="Blue Table"/>
    <w:basedOn w:val="TableNormal"/>
    <w:uiPriority w:val="99"/>
    <w:qFormat/>
    <w:locked/>
    <w:rsid w:val="004A1C0D"/>
    <w:rPr>
      <w:rFonts w:ascii="Arial" w:hAnsi="Arial"/>
      <w:sz w:val="22"/>
    </w:rPr>
    <w:tblPr>
      <w:tblInd w:w="170" w:type="dxa"/>
      <w:tblBorders>
        <w:bottom w:val="single" w:color="0086CD" w:sz="18" w:space="0"/>
        <w:insideH w:val="single" w:color="0086CD" w:sz="4" w:space="0"/>
        <w:insideV w:val="single" w:color="0086CD" w:sz="4" w:space="0"/>
      </w:tblBorders>
    </w:tblPr>
    <w:trPr>
      <w:cantSplit/>
    </w:trPr>
    <w:tblStylePr w:type="firstRow">
      <w:pPr>
        <w:jc w:val="center"/>
      </w:pPr>
      <w:rPr>
        <w:rFonts w:ascii="Neo Sans" w:hAnsi="Neo Sans"/>
        <w:color w:val="FFFFFF" w:themeColor="background1"/>
        <w:sz w:val="22"/>
      </w:rPr>
      <w:tblPr/>
      <w:trPr>
        <w:tblHeader/>
      </w:trPr>
      <w:tcPr>
        <w:shd w:val="clear" w:color="auto" w:fill="0086CD"/>
        <w:vAlign w:val="bottom"/>
      </w:tcPr>
    </w:tblStylePr>
    <w:tblStylePr w:type="firstCol">
      <w:rPr>
        <w:rFonts w:ascii="Neo Sans" w:hAnsi="Neo Sans"/>
        <w:color w:val="0086CD"/>
        <w:sz w:val="22"/>
      </w:rPr>
    </w:tblStylePr>
  </w:style>
  <w:style w:type="table" w:styleId="Orangetable" w:customStyle="1">
    <w:name w:val="Orange table"/>
    <w:basedOn w:val="TableNormal"/>
    <w:uiPriority w:val="99"/>
    <w:qFormat/>
    <w:locked/>
    <w:rsid w:val="004A1C0D"/>
    <w:rPr>
      <w:rFonts w:ascii="Arial" w:hAnsi="Arial"/>
    </w:rPr>
    <w:tblPr>
      <w:tblInd w:w="170" w:type="dxa"/>
      <w:tblBorders>
        <w:bottom w:val="single" w:color="F07D00" w:sz="18" w:space="0"/>
        <w:insideH w:val="single" w:color="F07D00" w:sz="4" w:space="0"/>
        <w:insideV w:val="single" w:color="F07D00" w:sz="4" w:space="0"/>
      </w:tblBorders>
    </w:tblPr>
    <w:trPr>
      <w:cantSplit/>
    </w:trPr>
    <w:tblStylePr w:type="firstRow">
      <w:pPr>
        <w:jc w:val="center"/>
      </w:pPr>
      <w:rPr>
        <w:rFonts w:ascii="Neo Sans" w:hAnsi="Neo Sans"/>
        <w:caps w:val="0"/>
        <w:smallCaps w:val="0"/>
        <w:strike w:val="0"/>
        <w:dstrike w:val="0"/>
        <w:vanish w:val="0"/>
        <w:color w:val="FFFFFF" w:themeColor="background1"/>
        <w:sz w:val="20"/>
        <w:vertAlign w:val="baseline"/>
      </w:rPr>
      <w:tblPr/>
      <w:trPr>
        <w:cantSplit w:val="0"/>
        <w:tblHeader/>
      </w:trPr>
      <w:tcPr>
        <w:shd w:val="clear" w:color="auto" w:fill="F07D00"/>
        <w:vAlign w:val="bottom"/>
      </w:tcPr>
    </w:tblStylePr>
    <w:tblStylePr w:type="firstCol">
      <w:rPr>
        <w:rFonts w:ascii="Neo Sans" w:hAnsi="Neo Sans"/>
        <w:color w:val="F07D00"/>
        <w:sz w:val="22"/>
      </w:rPr>
    </w:tblStylePr>
  </w:style>
  <w:style w:type="table" w:styleId="GreenTable" w:customStyle="1">
    <w:name w:val="Green Table"/>
    <w:basedOn w:val="TableNormal"/>
    <w:uiPriority w:val="99"/>
    <w:qFormat/>
    <w:locked/>
    <w:rsid w:val="004A1C0D"/>
    <w:rPr>
      <w:rFonts w:ascii="Arial" w:hAnsi="Arial"/>
    </w:rPr>
    <w:tblPr>
      <w:tblInd w:w="170" w:type="dxa"/>
      <w:tblBorders>
        <w:bottom w:val="single" w:color="3AAA35" w:sz="18" w:space="0"/>
        <w:insideH w:val="single" w:color="3AAA35" w:sz="4" w:space="0"/>
        <w:insideV w:val="single" w:color="3AAA35" w:sz="4" w:space="0"/>
      </w:tblBorders>
    </w:tblPr>
    <w:trPr>
      <w:cantSplit/>
    </w:trPr>
    <w:tcPr>
      <w:shd w:val="clear" w:color="auto" w:fill="auto"/>
    </w:tcPr>
    <w:tblStylePr w:type="firstRow">
      <w:pPr>
        <w:jc w:val="center"/>
      </w:pPr>
      <w:rPr>
        <w:rFonts w:ascii="Neo Sans" w:hAnsi="Neo Sans"/>
        <w:color w:val="FFFFFF" w:themeColor="background1"/>
        <w:sz w:val="22"/>
      </w:rPr>
      <w:tblPr/>
      <w:trPr>
        <w:cantSplit w:val="0"/>
        <w:tblHeader/>
      </w:trPr>
      <w:tcPr>
        <w:shd w:val="clear" w:color="auto" w:fill="3AAA35"/>
        <w:vAlign w:val="bottom"/>
      </w:tcPr>
    </w:tblStylePr>
    <w:tblStylePr w:type="firstCol">
      <w:rPr>
        <w:rFonts w:ascii="Neo Sans" w:hAnsi="Neo Sans"/>
        <w:color w:val="3AAA35"/>
        <w:sz w:val="22"/>
      </w:rPr>
    </w:tblStylePr>
  </w:style>
  <w:style w:type="paragraph" w:styleId="CaptionHead" w:customStyle="1">
    <w:name w:val="Caption Head"/>
    <w:basedOn w:val="Caption"/>
    <w:qFormat/>
    <w:rsid w:val="00DF46BB"/>
    <w:pPr>
      <w:spacing w:before="240" w:after="0"/>
    </w:pPr>
    <w:rPr>
      <w:b/>
      <w:color w:val="413388"/>
    </w:rPr>
  </w:style>
  <w:style w:type="paragraph" w:styleId="Frame-ColourGrey" w:customStyle="1">
    <w:name w:val="Frame - Colour Grey"/>
    <w:basedOn w:val="Normal"/>
    <w:qFormat/>
    <w:locked/>
    <w:rsid w:val="00DF46BB"/>
    <w:pPr>
      <w:framePr w:w="8448" w:vSpace="284" w:hSpace="284" w:wrap="around" w:hAnchor="margin" w:vAnchor="text" w:x="228" w:y="852"/>
      <w:pBdr>
        <w:top w:val="single" w:color="808285" w:sz="2" w:space="10"/>
        <w:left w:val="single" w:color="808285" w:sz="2" w:space="8"/>
        <w:bottom w:val="single" w:color="808285" w:sz="2" w:space="8"/>
        <w:right w:val="single" w:color="808285" w:sz="2" w:space="8"/>
      </w:pBdr>
      <w:shd w:val="clear" w:color="auto" w:fill="E6E6E7"/>
      <w:jc w:val="center"/>
    </w:pPr>
    <w:rPr>
      <w:iCs/>
    </w:rPr>
  </w:style>
  <w:style w:type="paragraph" w:styleId="Frame-ColourBlue" w:customStyle="1">
    <w:name w:val="Frame - Colour Blue"/>
    <w:basedOn w:val="Frame-ColourGrey"/>
    <w:qFormat/>
    <w:locked/>
    <w:rsid w:val="00DF46BB"/>
    <w:pPr>
      <w:framePr w:wrap="around"/>
      <w:pBdr>
        <w:top w:val="single" w:color="4FC3ED" w:sz="2" w:space="10"/>
        <w:left w:val="single" w:color="4FC3ED" w:sz="2" w:space="8"/>
        <w:bottom w:val="single" w:color="4FC3ED" w:sz="2" w:space="8"/>
        <w:right w:val="single" w:color="4FC3ED" w:sz="2" w:space="8"/>
      </w:pBdr>
      <w:shd w:val="clear" w:color="auto" w:fill="D3F0FB"/>
    </w:pPr>
  </w:style>
  <w:style w:type="paragraph" w:styleId="Frame-ColourPurple" w:customStyle="1">
    <w:name w:val="Frame - Colour Purple"/>
    <w:basedOn w:val="Frame-ColourGrey"/>
    <w:qFormat/>
    <w:locked/>
    <w:rsid w:val="00DF46BB"/>
    <w:pPr>
      <w:framePr w:wrap="around"/>
      <w:pBdr>
        <w:top w:val="single" w:color="B41E8E" w:sz="2" w:space="10"/>
        <w:left w:val="single" w:color="B41E8E" w:sz="2" w:space="8"/>
        <w:bottom w:val="single" w:color="B41E8E" w:sz="2" w:space="8"/>
        <w:right w:val="single" w:color="B41E8E" w:sz="2" w:space="8"/>
      </w:pBdr>
      <w:shd w:val="clear" w:color="auto" w:fill="F0D2E8"/>
    </w:pPr>
  </w:style>
  <w:style w:type="paragraph" w:styleId="Frame-ColourOrange" w:customStyle="1">
    <w:name w:val="Frame - Colour Orange"/>
    <w:basedOn w:val="Frame-ColourGrey"/>
    <w:qFormat/>
    <w:locked/>
    <w:rsid w:val="00DF46BB"/>
    <w:pPr>
      <w:framePr w:wrap="around"/>
      <w:pBdr>
        <w:top w:val="single" w:color="F58220" w:sz="2" w:space="10"/>
        <w:left w:val="single" w:color="F58220" w:sz="2" w:space="8"/>
        <w:bottom w:val="single" w:color="F58220" w:sz="2" w:space="8"/>
        <w:right w:val="single" w:color="F58220" w:sz="2" w:space="8"/>
      </w:pBdr>
      <w:shd w:val="clear" w:color="auto" w:fill="FDE6D2"/>
    </w:pPr>
  </w:style>
  <w:style w:type="paragraph" w:styleId="Frame-ColourGreen" w:customStyle="1">
    <w:name w:val="Frame - Colour Green"/>
    <w:basedOn w:val="Frame-ColourGrey"/>
    <w:qFormat/>
    <w:locked/>
    <w:rsid w:val="00DF46BB"/>
    <w:pPr>
      <w:framePr w:wrap="around"/>
      <w:pBdr>
        <w:top w:val="single" w:color="39B54A" w:sz="2" w:space="10"/>
        <w:left w:val="single" w:color="39B54A" w:sz="2" w:space="8"/>
        <w:bottom w:val="single" w:color="39B54A" w:sz="2" w:space="8"/>
        <w:right w:val="single" w:color="39B54A" w:sz="2" w:space="8"/>
      </w:pBdr>
      <w:shd w:val="clear" w:color="auto" w:fill="D7F0DB"/>
    </w:pPr>
  </w:style>
  <w:style w:type="paragraph" w:styleId="Frame-ClearGrey" w:customStyle="1">
    <w:name w:val="Frame - Clear Grey"/>
    <w:basedOn w:val="Frame-ColourGrey"/>
    <w:qFormat/>
    <w:locked/>
    <w:rsid w:val="00DF46BB"/>
    <w:pPr>
      <w:framePr w:wrap="around"/>
      <w:shd w:val="clear" w:color="auto" w:fill="FFFFFF" w:themeFill="background1"/>
    </w:pPr>
  </w:style>
  <w:style w:type="paragraph" w:styleId="Frame-ClearBlue" w:customStyle="1">
    <w:name w:val="Frame - Clear Blue"/>
    <w:basedOn w:val="Frame-ClearGrey"/>
    <w:qFormat/>
    <w:locked/>
    <w:rsid w:val="00DF46BB"/>
    <w:pPr>
      <w:framePr w:wrap="around"/>
      <w:pBdr>
        <w:top w:val="single" w:color="23B4E9" w:sz="2" w:space="10"/>
        <w:left w:val="single" w:color="23B4E9" w:sz="2" w:space="8"/>
        <w:bottom w:val="single" w:color="23B4E9" w:sz="2" w:space="8"/>
        <w:right w:val="single" w:color="23B4E9" w:sz="2" w:space="8"/>
      </w:pBdr>
    </w:pPr>
  </w:style>
  <w:style w:type="paragraph" w:styleId="Frame-ClearDkPurple" w:customStyle="1">
    <w:name w:val="Frame - Clear Dk Purple"/>
    <w:basedOn w:val="Frame-ClearGrey"/>
    <w:qFormat/>
    <w:locked/>
    <w:rsid w:val="00DF46BB"/>
    <w:pPr>
      <w:framePr w:wrap="around"/>
      <w:pBdr>
        <w:top w:val="single" w:color="3D3C92" w:sz="2" w:space="10"/>
        <w:left w:val="single" w:color="3D3C92" w:sz="2" w:space="8"/>
        <w:bottom w:val="single" w:color="3D3C92" w:sz="2" w:space="8"/>
        <w:right w:val="single" w:color="3D3C92" w:sz="2" w:space="8"/>
      </w:pBdr>
    </w:pPr>
  </w:style>
  <w:style w:type="paragraph" w:styleId="Frame-ClearPurple" w:customStyle="1">
    <w:name w:val="Frame - Clear Purple"/>
    <w:basedOn w:val="Frame-ClearGrey"/>
    <w:qFormat/>
    <w:locked/>
    <w:rsid w:val="00DF46BB"/>
    <w:pPr>
      <w:framePr w:wrap="around"/>
      <w:pBdr>
        <w:top w:val="single" w:color="B41E8E" w:sz="2" w:space="10"/>
        <w:left w:val="single" w:color="B41E8E" w:sz="2" w:space="8"/>
        <w:bottom w:val="single" w:color="B41E8E" w:sz="2" w:space="8"/>
        <w:right w:val="single" w:color="B41E8E" w:sz="2" w:space="8"/>
      </w:pBdr>
    </w:pPr>
  </w:style>
  <w:style w:type="paragraph" w:styleId="Frame-ClearOrange" w:customStyle="1">
    <w:name w:val="Frame - Clear Orange"/>
    <w:basedOn w:val="Frame-ClearGrey"/>
    <w:qFormat/>
    <w:locked/>
    <w:rsid w:val="00DF46BB"/>
    <w:pPr>
      <w:framePr w:wrap="around"/>
      <w:pBdr>
        <w:top w:val="single" w:color="F58220" w:sz="2" w:space="10"/>
        <w:left w:val="single" w:color="F58220" w:sz="2" w:space="8"/>
        <w:bottom w:val="single" w:color="F58220" w:sz="2" w:space="8"/>
        <w:right w:val="single" w:color="F58220" w:sz="2" w:space="8"/>
      </w:pBdr>
    </w:pPr>
  </w:style>
  <w:style w:type="paragraph" w:styleId="Frame-ClearGreen" w:customStyle="1">
    <w:name w:val="Frame - Clear Green"/>
    <w:basedOn w:val="Frame-ClearGrey"/>
    <w:qFormat/>
    <w:locked/>
    <w:rsid w:val="00DF46BB"/>
    <w:pPr>
      <w:framePr w:wrap="around"/>
      <w:pBdr>
        <w:top w:val="single" w:color="39B54A" w:sz="2" w:space="10"/>
        <w:left w:val="single" w:color="39B54A" w:sz="2" w:space="8"/>
        <w:bottom w:val="single" w:color="39B54A" w:sz="2" w:space="8"/>
        <w:right w:val="single" w:color="39B54A" w:sz="2" w:space="8"/>
      </w:pBdr>
    </w:pPr>
  </w:style>
  <w:style w:type="paragraph" w:styleId="TableTextCentred" w:customStyle="1">
    <w:name w:val="Table Text Centred"/>
    <w:basedOn w:val="TableText"/>
    <w:qFormat/>
    <w:rsid w:val="002262CB"/>
    <w:pPr>
      <w:jc w:val="center"/>
    </w:pPr>
  </w:style>
  <w:style w:type="character" w:styleId="Superscript" w:customStyle="1">
    <w:name w:val="Superscript"/>
    <w:uiPriority w:val="1"/>
    <w:qFormat/>
    <w:rsid w:val="003F0A97"/>
    <w:rPr>
      <w:vertAlign w:val="superscript"/>
    </w:rPr>
  </w:style>
  <w:style w:type="character" w:styleId="Subscript" w:customStyle="1">
    <w:name w:val="Subscript"/>
    <w:uiPriority w:val="1"/>
    <w:qFormat/>
    <w:rsid w:val="003F0A97"/>
    <w:rPr>
      <w:vertAlign w:val="subscript"/>
    </w:rPr>
  </w:style>
  <w:style w:type="character" w:styleId="Bold" w:customStyle="1">
    <w:name w:val="Bold"/>
    <w:uiPriority w:val="1"/>
    <w:qFormat/>
    <w:rsid w:val="007033FA"/>
    <w:rPr>
      <w:b/>
    </w:rPr>
  </w:style>
  <w:style w:type="character" w:styleId="Italic" w:customStyle="1">
    <w:name w:val="Italic"/>
    <w:uiPriority w:val="1"/>
    <w:qFormat/>
    <w:rsid w:val="007033FA"/>
    <w:rPr>
      <w:i/>
    </w:rPr>
  </w:style>
  <w:style w:type="character" w:styleId="HighlightPen" w:customStyle="1">
    <w:name w:val="Highlight Pen"/>
    <w:uiPriority w:val="1"/>
    <w:qFormat/>
    <w:rsid w:val="00C3158D"/>
    <w:rPr>
      <w:bdr w:val="none" w:color="auto" w:sz="0" w:space="0"/>
      <w:shd w:val="clear" w:color="auto" w:fill="FFFF00"/>
    </w:rPr>
  </w:style>
  <w:style w:type="character" w:styleId="HighlightRemover" w:customStyle="1">
    <w:name w:val="Highlight Remover"/>
    <w:uiPriority w:val="1"/>
    <w:qFormat/>
    <w:rsid w:val="00C3158D"/>
    <w:rPr>
      <w:bdr w:val="none" w:color="auto" w:sz="0" w:space="0"/>
    </w:rPr>
  </w:style>
  <w:style w:type="paragraph" w:styleId="TableBullet1" w:customStyle="1">
    <w:name w:val="Table Bullet 1"/>
    <w:basedOn w:val="Bullet1"/>
    <w:qFormat/>
    <w:rsid w:val="00B270C9"/>
    <w:pPr>
      <w:numPr>
        <w:numId w:val="7"/>
      </w:numPr>
      <w:ind w:left="284" w:hanging="284"/>
    </w:pPr>
    <w:rPr>
      <w:sz w:val="20"/>
      <w:szCs w:val="20"/>
    </w:rPr>
  </w:style>
  <w:style w:type="paragraph" w:styleId="TableBullet2" w:customStyle="1">
    <w:name w:val="Table Bullet 2"/>
    <w:basedOn w:val="Bullet2"/>
    <w:qFormat/>
    <w:rsid w:val="00B270C9"/>
    <w:pPr>
      <w:numPr>
        <w:numId w:val="8"/>
      </w:numPr>
      <w:ind w:left="567" w:hanging="283"/>
    </w:pPr>
    <w:rPr>
      <w:sz w:val="20"/>
      <w:szCs w:val="20"/>
    </w:rPr>
  </w:style>
  <w:style w:type="paragraph" w:styleId="TableNumberList1" w:customStyle="1">
    <w:name w:val="Table Number List 1"/>
    <w:basedOn w:val="NumberList1"/>
    <w:qFormat/>
    <w:rsid w:val="00B270C9"/>
    <w:pPr>
      <w:numPr>
        <w:numId w:val="9"/>
      </w:numPr>
      <w:ind w:left="284" w:hanging="284"/>
    </w:pPr>
    <w:rPr>
      <w:sz w:val="20"/>
      <w:szCs w:val="20"/>
    </w:rPr>
  </w:style>
  <w:style w:type="paragraph" w:styleId="TableNumberList2" w:customStyle="1">
    <w:name w:val="Table Number List 2"/>
    <w:basedOn w:val="NumberList2"/>
    <w:qFormat/>
    <w:rsid w:val="00B270C9"/>
    <w:pPr>
      <w:numPr>
        <w:numId w:val="10"/>
      </w:numPr>
      <w:ind w:left="567" w:hanging="283"/>
    </w:pPr>
    <w:rPr>
      <w:sz w:val="20"/>
      <w:szCs w:val="20"/>
    </w:rPr>
  </w:style>
  <w:style w:type="paragraph" w:styleId="TableTextRight" w:customStyle="1">
    <w:name w:val="Table Text Right"/>
    <w:basedOn w:val="TableTextCentred"/>
    <w:qFormat/>
    <w:rsid w:val="002262CB"/>
    <w:pPr>
      <w:jc w:val="right"/>
    </w:pPr>
  </w:style>
  <w:style w:type="paragraph" w:styleId="ListParagraph">
    <w:name w:val="List Paragraph"/>
    <w:basedOn w:val="Normal"/>
    <w:uiPriority w:val="34"/>
    <w:qFormat/>
    <w:locked/>
    <w:rsid w:val="00A0130E"/>
    <w:pPr>
      <w:spacing w:before="0" w:after="0"/>
      <w:ind w:left="720"/>
      <w:contextualSpacing/>
    </w:pPr>
    <w:rPr>
      <w:rFonts w:ascii="Times New Roman" w:hAnsi="Times New Roman" w:eastAsia="Times New Roman" w:cs="Times New Roman"/>
      <w:color w:val="auto"/>
      <w:szCs w:val="20"/>
    </w:rPr>
  </w:style>
  <w:style w:type="paragraph" w:styleId="Default" w:customStyle="1">
    <w:name w:val="Default"/>
    <w:rsid w:val="00927174"/>
    <w:pPr>
      <w:autoSpaceDE w:val="0"/>
      <w:autoSpaceDN w:val="0"/>
      <w:adjustRightInd w:val="0"/>
    </w:pPr>
    <w:rPr>
      <w:rFonts w:ascii="Helvetica 45 Light" w:hAnsi="Helvetica 45 Light" w:cs="Helvetica 45 Light"/>
      <w:color w:val="000000"/>
      <w:sz w:val="24"/>
      <w:szCs w:val="24"/>
    </w:rPr>
  </w:style>
  <w:style w:type="character" w:styleId="A7" w:customStyle="1">
    <w:name w:val="A7"/>
    <w:uiPriority w:val="99"/>
    <w:rsid w:val="00AC2D32"/>
    <w:rPr>
      <w:rFonts w:cs="Helvetica 45 Light"/>
      <w:color w:val="000000"/>
      <w:sz w:val="20"/>
      <w:szCs w:val="20"/>
      <w:u w:val="single"/>
    </w:rPr>
  </w:style>
  <w:style w:type="character" w:styleId="A6" w:customStyle="1">
    <w:name w:val="A6"/>
    <w:uiPriority w:val="99"/>
    <w:rsid w:val="00AC2D32"/>
    <w:rPr>
      <w:rFonts w:cs="Helvetica 45 Light"/>
      <w:color w:val="000000"/>
      <w:sz w:val="20"/>
      <w:szCs w:val="20"/>
    </w:rPr>
  </w:style>
  <w:style w:type="paragraph" w:styleId="Revision">
    <w:name w:val="Revision"/>
    <w:hidden/>
    <w:uiPriority w:val="99"/>
    <w:semiHidden/>
    <w:rsid w:val="00183B28"/>
    <w:rPr>
      <w:rFonts w:ascii="Arial" w:hAnsi="Arial" w:cs="Arial"/>
      <w:color w:val="5F5F5F"/>
      <w:sz w:val="22"/>
      <w:szCs w:val="22"/>
      <w:lang w:eastAsia="en-US"/>
    </w:rPr>
  </w:style>
  <w:style w:type="paragraph" w:styleId="BodyText">
    <w:name w:val="Body Text"/>
    <w:basedOn w:val="Normal"/>
    <w:link w:val="BodyTextChar"/>
    <w:uiPriority w:val="99"/>
    <w:semiHidden/>
    <w:unhideWhenUsed/>
    <w:rsid w:val="00667513"/>
    <w:pPr>
      <w:spacing w:before="0"/>
    </w:pPr>
    <w:rPr>
      <w:rFonts w:ascii="Times New Roman" w:hAnsi="Times New Roman" w:eastAsia="Times New Roman" w:cs="Times New Roman"/>
      <w:color w:val="auto"/>
      <w:szCs w:val="20"/>
    </w:rPr>
  </w:style>
  <w:style w:type="character" w:styleId="BodyTextChar" w:customStyle="1">
    <w:name w:val="Body Text Char"/>
    <w:basedOn w:val="DefaultParagraphFont"/>
    <w:link w:val="BodyText"/>
    <w:uiPriority w:val="99"/>
    <w:semiHidden/>
    <w:rsid w:val="00667513"/>
    <w:rPr>
      <w:rFonts w:ascii="Times New Roman" w:hAnsi="Times New Roman" w:eastAsia="Times New Roman"/>
      <w:sz w:val="22"/>
      <w:lang w:eastAsia="en-US"/>
    </w:rPr>
  </w:style>
  <w:style w:type="character" w:styleId="Hyperlink">
    <w:name w:val="Hyperlink"/>
    <w:basedOn w:val="DefaultParagraphFont"/>
    <w:uiPriority w:val="99"/>
    <w:unhideWhenUsed/>
    <w:rsid w:val="00924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4062">
      <w:bodyDiv w:val="1"/>
      <w:marLeft w:val="0"/>
      <w:marRight w:val="0"/>
      <w:marTop w:val="0"/>
      <w:marBottom w:val="0"/>
      <w:divBdr>
        <w:top w:val="none" w:sz="0" w:space="0" w:color="auto"/>
        <w:left w:val="none" w:sz="0" w:space="0" w:color="auto"/>
        <w:bottom w:val="none" w:sz="0" w:space="0" w:color="auto"/>
        <w:right w:val="none" w:sz="0" w:space="0" w:color="auto"/>
      </w:divBdr>
    </w:div>
    <w:div w:id="611673461">
      <w:bodyDiv w:val="1"/>
      <w:marLeft w:val="0"/>
      <w:marRight w:val="0"/>
      <w:marTop w:val="0"/>
      <w:marBottom w:val="0"/>
      <w:divBdr>
        <w:top w:val="none" w:sz="0" w:space="0" w:color="auto"/>
        <w:left w:val="none" w:sz="0" w:space="0" w:color="auto"/>
        <w:bottom w:val="none" w:sz="0" w:space="0" w:color="auto"/>
        <w:right w:val="none" w:sz="0" w:space="0" w:color="auto"/>
      </w:divBdr>
    </w:div>
    <w:div w:id="1254245010">
      <w:bodyDiv w:val="1"/>
      <w:marLeft w:val="0"/>
      <w:marRight w:val="0"/>
      <w:marTop w:val="0"/>
      <w:marBottom w:val="0"/>
      <w:divBdr>
        <w:top w:val="none" w:sz="0" w:space="0" w:color="auto"/>
        <w:left w:val="none" w:sz="0" w:space="0" w:color="auto"/>
        <w:bottom w:val="none" w:sz="0" w:space="0" w:color="auto"/>
        <w:right w:val="none" w:sz="0" w:space="0" w:color="auto"/>
      </w:divBdr>
    </w:div>
    <w:div w:id="1459495692">
      <w:bodyDiv w:val="1"/>
      <w:marLeft w:val="0"/>
      <w:marRight w:val="0"/>
      <w:marTop w:val="0"/>
      <w:marBottom w:val="0"/>
      <w:divBdr>
        <w:top w:val="none" w:sz="0" w:space="0" w:color="auto"/>
        <w:left w:val="none" w:sz="0" w:space="0" w:color="auto"/>
        <w:bottom w:val="none" w:sz="0" w:space="0" w:color="auto"/>
        <w:right w:val="none" w:sz="0" w:space="0" w:color="auto"/>
      </w:divBdr>
    </w:div>
    <w:div w:id="17230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ryell\LOCALS~1\Temp\Temporary%20Directory%201%20for%20Forms.zip\Forms\Instru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12A25-DE23-4A84-BC63-392BCE90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0465-efb8-4ad4-8532-ef19e0ede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6728B-1F37-49AE-9669-6F106973151B}">
  <ds:schemaRefs>
    <ds:schemaRef ds:uri="http://schemas.microsoft.com/sharepoint/v3/contenttype/forms"/>
  </ds:schemaRefs>
</ds:datastoreItem>
</file>

<file path=customXml/itemProps3.xml><?xml version="1.0" encoding="utf-8"?>
<ds:datastoreItem xmlns:ds="http://schemas.openxmlformats.org/officeDocument/2006/customXml" ds:itemID="{B3250C93-7CE3-41BC-AA47-FCFF9A0C9209}">
  <ds:schemaRefs>
    <ds:schemaRef ds:uri="http://schemas.openxmlformats.org/officeDocument/2006/bibliography"/>
  </ds:schemaRefs>
</ds:datastoreItem>
</file>

<file path=customXml/itemProps4.xml><?xml version="1.0" encoding="utf-8"?>
<ds:datastoreItem xmlns:ds="http://schemas.openxmlformats.org/officeDocument/2006/customXml" ds:itemID="{566DBA25-659F-4BA6-BCBB-306D39C8BC82}">
  <ds:schemaRefs>
    <ds:schemaRef ds:uri="http://schemas.microsoft.com/office/2006/documentManagement/types"/>
    <ds:schemaRef ds:uri="http://schemas.openxmlformats.org/package/2006/metadata/core-properties"/>
    <ds:schemaRef ds:uri="http://purl.org/dc/terms/"/>
    <ds:schemaRef ds:uri="http://www.w3.org/XML/1998/namespace"/>
    <ds:schemaRef ds:uri="32c60465-efb8-4ad4-8532-ef19e0ede2ce"/>
    <ds:schemaRef ds:uri="http://purl.org/dc/elements/1.1/"/>
    <ds:schemaRef ds:uri="http://purl.org/dc/dcmitype/"/>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Instruction Template</ap:Template>
  <ap:Application>Microsoft Word for the web</ap:Application>
  <ap:DocSecurity>0</ap:DocSecurity>
  <ap:ScaleCrop>false</ap:ScaleCrop>
  <ap:Manager>Andy.May@cofely-gdfsuez.com</ap:Manager>
  <ap:Company>ENGIE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CDM 2015 - Design Risk Management Guidance</dc:title>
  <dc:creator>Nicola Clason</dc:creator>
  <lastModifiedBy>David Crowe</lastModifiedBy>
  <revision>9</revision>
  <lastPrinted>2014-12-09T14:43:00.0000000Z</lastPrinted>
  <dcterms:created xsi:type="dcterms:W3CDTF">2018-11-22T10:30:00.0000000Z</dcterms:created>
  <dcterms:modified xsi:type="dcterms:W3CDTF">2025-04-28T14:42:07.0833880Z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0x0101008CCD81327F9FD24AA777C5193F9D837F</vt:lpwstr>
  </property>
  <property fmtid="{D5CDD505-2E9C-101B-9397-08002B2CF9AE}" pid="3" name="_dlc_DocIdItemGuid">
    <vt:lpwstr>6844e3c7-2d42-4268-aea2-89dc68d4757f</vt:lpwstr>
  </property>
  <property fmtid="{D5CDD505-2E9C-101B-9397-08002B2CF9AE}" pid="4" name="Tags">
    <vt:lpwstr/>
  </property>
  <property fmtid="{D5CDD505-2E9C-101B-9397-08002B2CF9AE}" pid="5" name="ClassificationContentMarkingFooterShapeIds">
    <vt:lpwstr>1,2,3</vt:lpwstr>
  </property>
  <property fmtid="{D5CDD505-2E9C-101B-9397-08002B2CF9AE}" pid="6" name="ClassificationContentMarkingFooterFontProps">
    <vt:lpwstr>#000000,9,Calibri</vt:lpwstr>
  </property>
  <property fmtid="{D5CDD505-2E9C-101B-9397-08002B2CF9AE}" pid="7" name="ClassificationContentMarkingFooterText">
    <vt:lpwstr>Internal</vt:lpwstr>
  </property>
  <property fmtid="{D5CDD505-2E9C-101B-9397-08002B2CF9AE}" pid="8" name="MSIP_Label_f472f14c-d40a-4996-84a9-078c3b8640e0_Enabled">
    <vt:lpwstr>true</vt:lpwstr>
  </property>
  <property fmtid="{D5CDD505-2E9C-101B-9397-08002B2CF9AE}" pid="9" name="MSIP_Label_f472f14c-d40a-4996-84a9-078c3b8640e0_SetDate">
    <vt:lpwstr>2022-05-12T11:00:18Z</vt:lpwstr>
  </property>
  <property fmtid="{D5CDD505-2E9C-101B-9397-08002B2CF9AE}" pid="10" name="MSIP_Label_f472f14c-d40a-4996-84a9-078c3b8640e0_Method">
    <vt:lpwstr>Privileged</vt:lpwstr>
  </property>
  <property fmtid="{D5CDD505-2E9C-101B-9397-08002B2CF9AE}" pid="11" name="MSIP_Label_f472f14c-d40a-4996-84a9-078c3b8640e0_Name">
    <vt:lpwstr>f472f14c-d40a-4996-84a9-078c3b8640e0</vt:lpwstr>
  </property>
  <property fmtid="{D5CDD505-2E9C-101B-9397-08002B2CF9AE}" pid="12" name="MSIP_Label_f472f14c-d40a-4996-84a9-078c3b8640e0_SiteId">
    <vt:lpwstr>cd62b7dd-4b48-44bd-90e7-e143a22c8ead</vt:lpwstr>
  </property>
  <property fmtid="{D5CDD505-2E9C-101B-9397-08002B2CF9AE}" pid="13" name="MSIP_Label_f472f14c-d40a-4996-84a9-078c3b8640e0_ActionId">
    <vt:lpwstr>6a7fbe36-74d4-4bbe-8cf2-4c1efbea99d8</vt:lpwstr>
  </property>
  <property fmtid="{D5CDD505-2E9C-101B-9397-08002B2CF9AE}" pid="14" name="MSIP_Label_f472f14c-d40a-4996-84a9-078c3b8640e0_ContentBits">
    <vt:lpwstr>2</vt:lpwstr>
  </property>
</Properties>
</file>