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13FE25BF" w14:textId="2000BEAA" w:rsidR="00B17A07" w:rsidRDefault="00DC658D" w:rsidP="00665FBE">
      <w:pPr>
        <w:pStyle w:val="NoSpacing"/>
        <w:jc w:val="center"/>
        <w:rPr>
          <w:rFonts w:ascii="Roboto" w:hAnsi="Roboto"/>
          <w:b/>
          <w:bCs/>
          <w:color w:val="auto"/>
          <w:sz w:val="24"/>
          <w:szCs w:val="24"/>
        </w:rPr>
      </w:pPr>
      <w:r w:rsidRPr="00DC658D">
        <w:rPr>
          <w:rFonts w:ascii="Roboto" w:hAnsi="Roboto"/>
          <w:b/>
          <w:bCs/>
          <w:color w:val="auto"/>
          <w:sz w:val="32"/>
        </w:rPr>
        <w:t>Safety Critical Defects &amp; Prohibition Policy</w:t>
      </w:r>
    </w:p>
    <w:p w14:paraId="68678644" w14:textId="77777777" w:rsidR="00665FBE" w:rsidRDefault="00665FBE" w:rsidP="00F15995">
      <w:pPr>
        <w:pStyle w:val="NoSpacing"/>
        <w:rPr>
          <w:rFonts w:ascii="Roboto" w:hAnsi="Roboto"/>
          <w:b/>
          <w:bCs/>
          <w:color w:val="auto"/>
          <w:sz w:val="24"/>
          <w:szCs w:val="24"/>
        </w:rPr>
      </w:pPr>
    </w:p>
    <w:p w14:paraId="01AA26CC" w14:textId="4D1637CD" w:rsidR="00F15995" w:rsidRPr="00EE0C88" w:rsidRDefault="00F15995" w:rsidP="00F15995">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779F0B57" w14:textId="39A77D92" w:rsidR="00F15995" w:rsidRDefault="00F15995" w:rsidP="00F15995">
      <w:pPr>
        <w:pStyle w:val="NoSpacing"/>
        <w:jc w:val="both"/>
        <w:rPr>
          <w:rFonts w:ascii="Roboto" w:hAnsi="Roboto"/>
          <w:color w:val="auto"/>
          <w:sz w:val="24"/>
          <w:szCs w:val="24"/>
        </w:rPr>
      </w:pPr>
      <w:r w:rsidRPr="00F60C8A">
        <w:rPr>
          <w:rFonts w:ascii="Roboto" w:hAnsi="Roboto"/>
          <w:color w:val="auto"/>
          <w:sz w:val="24"/>
          <w:szCs w:val="24"/>
        </w:rPr>
        <w:t xml:space="preserve">The aim of this policy is </w:t>
      </w:r>
      <w:r w:rsidR="004A1B4D">
        <w:rPr>
          <w:rFonts w:ascii="Roboto" w:hAnsi="Roboto"/>
          <w:color w:val="auto"/>
          <w:sz w:val="24"/>
          <w:szCs w:val="24"/>
        </w:rPr>
        <w:t xml:space="preserve">to reaffirm the company’s </w:t>
      </w:r>
      <w:r w:rsidR="00B3197F">
        <w:rPr>
          <w:rFonts w:ascii="Roboto" w:hAnsi="Roboto"/>
          <w:color w:val="auto"/>
          <w:sz w:val="24"/>
          <w:szCs w:val="24"/>
        </w:rPr>
        <w:t xml:space="preserve">instructions to </w:t>
      </w:r>
      <w:proofErr w:type="spellStart"/>
      <w:r w:rsidR="00B3197F">
        <w:rPr>
          <w:rFonts w:ascii="Roboto" w:hAnsi="Roboto"/>
          <w:color w:val="auto"/>
          <w:sz w:val="24"/>
          <w:szCs w:val="24"/>
        </w:rPr>
        <w:t>out</w:t>
      </w:r>
      <w:proofErr w:type="spellEnd"/>
      <w:r w:rsidR="00B3197F">
        <w:rPr>
          <w:rFonts w:ascii="Roboto" w:hAnsi="Roboto"/>
          <w:color w:val="auto"/>
          <w:sz w:val="24"/>
          <w:szCs w:val="24"/>
        </w:rPr>
        <w:t xml:space="preserve"> workforce should a </w:t>
      </w:r>
      <w:r w:rsidR="0036440A">
        <w:rPr>
          <w:rFonts w:ascii="Roboto" w:hAnsi="Roboto"/>
          <w:color w:val="auto"/>
          <w:sz w:val="24"/>
          <w:szCs w:val="24"/>
        </w:rPr>
        <w:t>vehicle have a safety critical defect or receive a prohibition notice from either the DVSA or police.</w:t>
      </w:r>
    </w:p>
    <w:p w14:paraId="56AB2D6E" w14:textId="77777777" w:rsidR="009A2381" w:rsidRDefault="009A2381" w:rsidP="00F15995">
      <w:pPr>
        <w:pStyle w:val="NoSpacing"/>
        <w:jc w:val="both"/>
        <w:rPr>
          <w:rFonts w:ascii="Roboto" w:hAnsi="Roboto"/>
          <w:color w:val="auto"/>
          <w:sz w:val="24"/>
          <w:szCs w:val="24"/>
        </w:rPr>
      </w:pPr>
    </w:p>
    <w:p w14:paraId="77FD0756" w14:textId="77777777" w:rsidR="009A2381" w:rsidRDefault="009A2381" w:rsidP="009A2381">
      <w:pPr>
        <w:pStyle w:val="NoSpacing"/>
        <w:jc w:val="both"/>
        <w:rPr>
          <w:rFonts w:ascii="Roboto" w:hAnsi="Roboto"/>
          <w:color w:val="auto"/>
          <w:sz w:val="24"/>
          <w:szCs w:val="24"/>
        </w:rPr>
      </w:pPr>
      <w:r w:rsidRPr="009A2381">
        <w:rPr>
          <w:rFonts w:ascii="Roboto" w:hAnsi="Roboto"/>
          <w:color w:val="auto"/>
          <w:sz w:val="24"/>
          <w:szCs w:val="24"/>
        </w:rPr>
        <w:t xml:space="preserve">A Prohibition Notice (PG9) means that a vehicle has one or more safety related defects, and the company needs to act as soon as possible. </w:t>
      </w:r>
    </w:p>
    <w:p w14:paraId="541E21BA" w14:textId="77777777" w:rsidR="009A2381" w:rsidRPr="009A2381" w:rsidRDefault="009A2381" w:rsidP="009A2381">
      <w:pPr>
        <w:pStyle w:val="NoSpacing"/>
        <w:jc w:val="both"/>
        <w:rPr>
          <w:rFonts w:ascii="Roboto" w:hAnsi="Roboto"/>
          <w:color w:val="auto"/>
          <w:sz w:val="24"/>
          <w:szCs w:val="24"/>
        </w:rPr>
      </w:pPr>
    </w:p>
    <w:p w14:paraId="410F6A40" w14:textId="77777777" w:rsidR="009A2381" w:rsidRPr="009A2381" w:rsidRDefault="009A2381" w:rsidP="009A2381">
      <w:pPr>
        <w:pStyle w:val="NoSpacing"/>
        <w:jc w:val="both"/>
        <w:rPr>
          <w:rFonts w:ascii="Roboto" w:hAnsi="Roboto"/>
          <w:color w:val="auto"/>
          <w:sz w:val="24"/>
          <w:szCs w:val="24"/>
        </w:rPr>
      </w:pPr>
      <w:r w:rsidRPr="009A2381">
        <w:rPr>
          <w:rFonts w:ascii="Roboto" w:hAnsi="Roboto"/>
          <w:color w:val="auto"/>
          <w:sz w:val="24"/>
          <w:szCs w:val="24"/>
        </w:rPr>
        <w:t xml:space="preserve">Please note that the following procedure should also be followed when a Defect Notice (PGDN35) is issued. </w:t>
      </w:r>
    </w:p>
    <w:p w14:paraId="076BE468" w14:textId="77777777" w:rsidR="009A2381" w:rsidRPr="009A2381" w:rsidRDefault="009A2381" w:rsidP="009A2381">
      <w:pPr>
        <w:pStyle w:val="NoSpacing"/>
        <w:jc w:val="both"/>
        <w:rPr>
          <w:rFonts w:ascii="Roboto" w:hAnsi="Roboto"/>
          <w:color w:val="auto"/>
          <w:sz w:val="24"/>
          <w:szCs w:val="24"/>
        </w:rPr>
      </w:pPr>
    </w:p>
    <w:p w14:paraId="5169851D" w14:textId="51262460" w:rsidR="009A2381" w:rsidRPr="00F60C8A" w:rsidRDefault="009A2381" w:rsidP="009A2381">
      <w:pPr>
        <w:pStyle w:val="NoSpacing"/>
        <w:jc w:val="both"/>
        <w:rPr>
          <w:rFonts w:ascii="Roboto" w:hAnsi="Roboto"/>
          <w:color w:val="auto"/>
          <w:sz w:val="24"/>
          <w:szCs w:val="24"/>
        </w:rPr>
      </w:pPr>
      <w:r w:rsidRPr="009A2381">
        <w:rPr>
          <w:rFonts w:ascii="Roboto" w:hAnsi="Roboto"/>
          <w:color w:val="auto"/>
          <w:sz w:val="24"/>
          <w:szCs w:val="24"/>
        </w:rPr>
        <w:t>All company drivers and any other staff responsible for vehicle maintenance must inform the Transport Manager immediately if a PG9 is issued to a vehicle.</w:t>
      </w:r>
    </w:p>
    <w:p w14:paraId="2B830165" w14:textId="77777777" w:rsidR="00F15995" w:rsidRPr="00EE0C88" w:rsidRDefault="00F15995" w:rsidP="00F15995">
      <w:pPr>
        <w:pStyle w:val="NoSpacing"/>
        <w:rPr>
          <w:rFonts w:ascii="Roboto" w:hAnsi="Roboto"/>
          <w:color w:val="auto"/>
          <w:sz w:val="24"/>
          <w:szCs w:val="24"/>
        </w:rPr>
      </w:pPr>
      <w:r w:rsidRPr="00EE0C88">
        <w:rPr>
          <w:rFonts w:ascii="Roboto" w:hAnsi="Roboto"/>
          <w:color w:val="auto"/>
          <w:sz w:val="24"/>
          <w:szCs w:val="24"/>
        </w:rPr>
        <w:t xml:space="preserve"> </w:t>
      </w:r>
    </w:p>
    <w:p w14:paraId="629A7966" w14:textId="77EBEF7F" w:rsidR="00305BCE" w:rsidRPr="00305BCE" w:rsidRDefault="00305BCE" w:rsidP="00305BCE">
      <w:pPr>
        <w:pStyle w:val="NoSpacing"/>
        <w:jc w:val="both"/>
        <w:rPr>
          <w:rFonts w:ascii="Roboto" w:hAnsi="Roboto"/>
          <w:b/>
          <w:bCs/>
          <w:color w:val="auto"/>
          <w:sz w:val="24"/>
          <w:szCs w:val="24"/>
        </w:rPr>
      </w:pPr>
      <w:r w:rsidRPr="00305BCE">
        <w:rPr>
          <w:rFonts w:ascii="Roboto" w:hAnsi="Roboto"/>
          <w:b/>
          <w:bCs/>
          <w:color w:val="auto"/>
          <w:sz w:val="24"/>
          <w:szCs w:val="24"/>
        </w:rPr>
        <w:t>Prohibition Notice Procedure</w:t>
      </w:r>
    </w:p>
    <w:p w14:paraId="33F6D514" w14:textId="5B302455" w:rsidR="00B76174" w:rsidRDefault="00305BCE" w:rsidP="006678B7">
      <w:pPr>
        <w:pStyle w:val="NoSpacing"/>
        <w:ind w:left="0" w:firstLine="0"/>
        <w:jc w:val="both"/>
        <w:rPr>
          <w:rFonts w:ascii="Roboto" w:hAnsi="Roboto"/>
          <w:color w:val="auto"/>
          <w:sz w:val="24"/>
          <w:szCs w:val="24"/>
        </w:rPr>
      </w:pPr>
      <w:r w:rsidRPr="00305BCE">
        <w:rPr>
          <w:rFonts w:ascii="Roboto" w:hAnsi="Roboto"/>
          <w:color w:val="auto"/>
          <w:sz w:val="24"/>
          <w:szCs w:val="24"/>
        </w:rPr>
        <w:t>When a PG9 is issued at a roadside inspection, the following procedure must be followed:</w:t>
      </w:r>
    </w:p>
    <w:p w14:paraId="7DEA2EFD" w14:textId="236B3E46" w:rsidR="00196DA3" w:rsidRPr="00196DA3" w:rsidRDefault="00196DA3" w:rsidP="001D68DF">
      <w:pPr>
        <w:pStyle w:val="NoSpacing"/>
        <w:numPr>
          <w:ilvl w:val="0"/>
          <w:numId w:val="26"/>
        </w:numPr>
        <w:jc w:val="both"/>
        <w:rPr>
          <w:rFonts w:ascii="Roboto" w:hAnsi="Roboto"/>
          <w:color w:val="auto"/>
          <w:sz w:val="24"/>
          <w:szCs w:val="24"/>
        </w:rPr>
      </w:pPr>
      <w:r w:rsidRPr="00196DA3">
        <w:rPr>
          <w:rFonts w:ascii="Roboto" w:hAnsi="Roboto"/>
          <w:color w:val="auto"/>
          <w:sz w:val="24"/>
          <w:szCs w:val="24"/>
        </w:rPr>
        <w:t>The person in charge of the vehicle (normally the driver) will inform the company immediately.</w:t>
      </w:r>
    </w:p>
    <w:p w14:paraId="1C1995DA" w14:textId="6440C67D" w:rsidR="00196DA3" w:rsidRPr="00196DA3" w:rsidRDefault="00196DA3" w:rsidP="001D68DF">
      <w:pPr>
        <w:pStyle w:val="NoSpacing"/>
        <w:numPr>
          <w:ilvl w:val="0"/>
          <w:numId w:val="26"/>
        </w:numPr>
        <w:jc w:val="both"/>
        <w:rPr>
          <w:rFonts w:ascii="Roboto" w:hAnsi="Roboto"/>
          <w:color w:val="auto"/>
          <w:sz w:val="24"/>
          <w:szCs w:val="24"/>
        </w:rPr>
      </w:pPr>
      <w:r w:rsidRPr="00196DA3">
        <w:rPr>
          <w:rFonts w:ascii="Roboto" w:hAnsi="Roboto"/>
          <w:color w:val="auto"/>
          <w:sz w:val="24"/>
          <w:szCs w:val="24"/>
        </w:rPr>
        <w:t>The Transport Manager/Operations Manager will then decide on what action needs to be taken</w:t>
      </w:r>
    </w:p>
    <w:p w14:paraId="1C967C14" w14:textId="37A5F1C2" w:rsidR="00196DA3" w:rsidRPr="00196DA3" w:rsidRDefault="00196DA3" w:rsidP="001D68DF">
      <w:pPr>
        <w:pStyle w:val="NoSpacing"/>
        <w:numPr>
          <w:ilvl w:val="0"/>
          <w:numId w:val="26"/>
        </w:numPr>
        <w:jc w:val="both"/>
        <w:rPr>
          <w:rFonts w:ascii="Roboto" w:hAnsi="Roboto"/>
          <w:color w:val="auto"/>
          <w:sz w:val="24"/>
          <w:szCs w:val="24"/>
        </w:rPr>
      </w:pPr>
      <w:r w:rsidRPr="00196DA3">
        <w:rPr>
          <w:rFonts w:ascii="Roboto" w:hAnsi="Roboto"/>
          <w:color w:val="auto"/>
          <w:sz w:val="24"/>
          <w:szCs w:val="24"/>
        </w:rPr>
        <w:t>The Transport Manager will then check the validity of the fault (refer to the Categorisation of Defects) and confirm if the fault has been marked with an S code. If unsure, they will refer to our contracted repairer or have an independent engineer inspect the vehicle</w:t>
      </w:r>
    </w:p>
    <w:p w14:paraId="5422C15D" w14:textId="7438750B" w:rsidR="00196DA3" w:rsidRPr="00196DA3" w:rsidRDefault="00196DA3" w:rsidP="001D68DF">
      <w:pPr>
        <w:pStyle w:val="NoSpacing"/>
        <w:numPr>
          <w:ilvl w:val="0"/>
          <w:numId w:val="26"/>
        </w:numPr>
        <w:jc w:val="both"/>
        <w:rPr>
          <w:rFonts w:ascii="Roboto" w:hAnsi="Roboto"/>
          <w:color w:val="auto"/>
          <w:sz w:val="24"/>
          <w:szCs w:val="24"/>
        </w:rPr>
      </w:pPr>
      <w:r w:rsidRPr="00196DA3">
        <w:rPr>
          <w:rFonts w:ascii="Roboto" w:hAnsi="Roboto"/>
          <w:color w:val="auto"/>
          <w:sz w:val="24"/>
          <w:szCs w:val="24"/>
        </w:rPr>
        <w:t xml:space="preserve">If the prohibition is not considered justified, we will contact the local Test </w:t>
      </w:r>
      <w:proofErr w:type="gramStart"/>
      <w:r w:rsidRPr="00196DA3">
        <w:rPr>
          <w:rFonts w:ascii="Roboto" w:hAnsi="Roboto"/>
          <w:color w:val="auto"/>
          <w:sz w:val="24"/>
          <w:szCs w:val="24"/>
        </w:rPr>
        <w:t>Station, and</w:t>
      </w:r>
      <w:proofErr w:type="gramEnd"/>
      <w:r w:rsidRPr="00196DA3">
        <w:rPr>
          <w:rFonts w:ascii="Roboto" w:hAnsi="Roboto"/>
          <w:color w:val="auto"/>
          <w:sz w:val="24"/>
          <w:szCs w:val="24"/>
        </w:rPr>
        <w:t xml:space="preserve"> discuss the fault with the DVSA Area Manager. If the dispute is not resolved, the Transport Manager will consider following the DVSA complaints procedure</w:t>
      </w:r>
    </w:p>
    <w:p w14:paraId="5460EC2B" w14:textId="37902C7A" w:rsidR="00196DA3" w:rsidRPr="00196DA3" w:rsidRDefault="00196DA3" w:rsidP="001D68DF">
      <w:pPr>
        <w:pStyle w:val="NoSpacing"/>
        <w:numPr>
          <w:ilvl w:val="0"/>
          <w:numId w:val="26"/>
        </w:numPr>
        <w:jc w:val="both"/>
        <w:rPr>
          <w:rFonts w:ascii="Roboto" w:hAnsi="Roboto"/>
          <w:color w:val="auto"/>
          <w:sz w:val="24"/>
          <w:szCs w:val="24"/>
        </w:rPr>
      </w:pPr>
      <w:r w:rsidRPr="00196DA3">
        <w:rPr>
          <w:rFonts w:ascii="Roboto" w:hAnsi="Roboto"/>
          <w:color w:val="auto"/>
          <w:sz w:val="24"/>
          <w:szCs w:val="24"/>
        </w:rPr>
        <w:t>If a prohibition is considered a genuine fault, we will carry out the following:</w:t>
      </w:r>
    </w:p>
    <w:p w14:paraId="2551103B" w14:textId="0BE8C074" w:rsidR="00196DA3" w:rsidRPr="00196DA3" w:rsidRDefault="00196DA3" w:rsidP="001D68DF">
      <w:pPr>
        <w:pStyle w:val="NoSpacing"/>
        <w:numPr>
          <w:ilvl w:val="1"/>
          <w:numId w:val="26"/>
        </w:numPr>
        <w:jc w:val="both"/>
        <w:rPr>
          <w:rFonts w:ascii="Roboto" w:hAnsi="Roboto"/>
          <w:color w:val="auto"/>
          <w:sz w:val="24"/>
          <w:szCs w:val="24"/>
        </w:rPr>
      </w:pPr>
      <w:r w:rsidRPr="00196DA3">
        <w:rPr>
          <w:rFonts w:ascii="Roboto" w:hAnsi="Roboto"/>
          <w:color w:val="auto"/>
          <w:sz w:val="24"/>
          <w:szCs w:val="24"/>
        </w:rPr>
        <w:t>Repair the fault; inspect complete vehicle</w:t>
      </w:r>
      <w:r w:rsidR="009710F3">
        <w:rPr>
          <w:rFonts w:ascii="Roboto" w:hAnsi="Roboto"/>
          <w:color w:val="auto"/>
          <w:sz w:val="24"/>
          <w:szCs w:val="24"/>
        </w:rPr>
        <w:t xml:space="preserve"> </w:t>
      </w:r>
      <w:r w:rsidRPr="00196DA3">
        <w:rPr>
          <w:rFonts w:ascii="Roboto" w:hAnsi="Roboto"/>
          <w:color w:val="auto"/>
          <w:sz w:val="24"/>
          <w:szCs w:val="24"/>
        </w:rPr>
        <w:t>for other faults before booking retest</w:t>
      </w:r>
    </w:p>
    <w:p w14:paraId="662DCE37" w14:textId="4EE51CC7" w:rsidR="00603415" w:rsidRDefault="001D68DF" w:rsidP="001D68DF">
      <w:pPr>
        <w:pStyle w:val="NoSpacing"/>
        <w:numPr>
          <w:ilvl w:val="1"/>
          <w:numId w:val="26"/>
        </w:numPr>
        <w:jc w:val="both"/>
        <w:rPr>
          <w:rFonts w:ascii="Roboto" w:hAnsi="Roboto"/>
          <w:color w:val="auto"/>
          <w:sz w:val="24"/>
          <w:szCs w:val="24"/>
        </w:rPr>
      </w:pPr>
      <w:r w:rsidRPr="001D68DF">
        <w:rPr>
          <w:rFonts w:ascii="Roboto" w:hAnsi="Roboto"/>
          <w:color w:val="auto"/>
          <w:sz w:val="24"/>
          <w:szCs w:val="24"/>
        </w:rPr>
        <w:t>Present vehicle for retest to have prohibition remove</w:t>
      </w:r>
    </w:p>
    <w:p w14:paraId="143E00A5" w14:textId="77777777" w:rsidR="001D68DF" w:rsidRDefault="001D68DF" w:rsidP="00877952">
      <w:pPr>
        <w:pStyle w:val="NoSpacing"/>
        <w:jc w:val="both"/>
        <w:rPr>
          <w:rFonts w:ascii="Roboto" w:hAnsi="Roboto"/>
          <w:color w:val="auto"/>
          <w:sz w:val="24"/>
          <w:szCs w:val="24"/>
        </w:rPr>
      </w:pPr>
    </w:p>
    <w:p w14:paraId="118B1F7F" w14:textId="5F5CAC9B" w:rsidR="00470CA9" w:rsidRPr="00470CA9" w:rsidRDefault="00470CA9" w:rsidP="00470CA9">
      <w:pPr>
        <w:pStyle w:val="NoSpacing"/>
        <w:jc w:val="both"/>
        <w:rPr>
          <w:rFonts w:ascii="Roboto" w:hAnsi="Roboto"/>
          <w:color w:val="auto"/>
          <w:sz w:val="24"/>
          <w:szCs w:val="24"/>
        </w:rPr>
      </w:pPr>
      <w:r w:rsidRPr="00470CA9">
        <w:rPr>
          <w:rFonts w:ascii="Roboto" w:hAnsi="Roboto"/>
          <w:color w:val="auto"/>
          <w:sz w:val="24"/>
          <w:szCs w:val="24"/>
        </w:rPr>
        <w:t xml:space="preserve">It is extremely important that the vehicle </w:t>
      </w:r>
      <w:r>
        <w:rPr>
          <w:rFonts w:ascii="Roboto" w:hAnsi="Roboto"/>
          <w:color w:val="auto"/>
          <w:sz w:val="24"/>
          <w:szCs w:val="24"/>
        </w:rPr>
        <w:t>is</w:t>
      </w:r>
      <w:r w:rsidRPr="00470CA9">
        <w:rPr>
          <w:rFonts w:ascii="Roboto" w:hAnsi="Roboto"/>
          <w:color w:val="auto"/>
          <w:sz w:val="24"/>
          <w:szCs w:val="24"/>
        </w:rPr>
        <w:t xml:space="preserve"> given a complete pre-MOT inspection before presenting for clearance, as in most cases a full inspection is carried out on the vehicle, not just the failed component.</w:t>
      </w:r>
    </w:p>
    <w:p w14:paraId="2143F732" w14:textId="77777777" w:rsidR="00470CA9" w:rsidRPr="00470CA9" w:rsidRDefault="00470CA9" w:rsidP="00470CA9">
      <w:pPr>
        <w:pStyle w:val="NoSpacing"/>
        <w:jc w:val="both"/>
        <w:rPr>
          <w:rFonts w:ascii="Roboto" w:hAnsi="Roboto"/>
          <w:color w:val="auto"/>
          <w:sz w:val="24"/>
          <w:szCs w:val="24"/>
        </w:rPr>
      </w:pPr>
    </w:p>
    <w:p w14:paraId="476F0B83" w14:textId="48E61654" w:rsidR="00470CA9" w:rsidRPr="00470CA9" w:rsidRDefault="00470CA9" w:rsidP="00470CA9">
      <w:pPr>
        <w:pStyle w:val="NoSpacing"/>
        <w:jc w:val="both"/>
        <w:rPr>
          <w:rFonts w:ascii="Roboto" w:hAnsi="Roboto"/>
          <w:color w:val="auto"/>
          <w:sz w:val="24"/>
          <w:szCs w:val="24"/>
        </w:rPr>
      </w:pPr>
      <w:r w:rsidRPr="00470CA9">
        <w:rPr>
          <w:rFonts w:ascii="Roboto" w:hAnsi="Roboto"/>
          <w:color w:val="auto"/>
          <w:sz w:val="24"/>
          <w:szCs w:val="24"/>
        </w:rPr>
        <w:t>When the vehicle is presented, the examiner will issue either:</w:t>
      </w:r>
    </w:p>
    <w:p w14:paraId="0A196BF9" w14:textId="3E05D46E" w:rsidR="00470CA9" w:rsidRPr="00470CA9" w:rsidRDefault="00470CA9" w:rsidP="001569A8">
      <w:pPr>
        <w:pStyle w:val="NoSpacing"/>
        <w:numPr>
          <w:ilvl w:val="0"/>
          <w:numId w:val="27"/>
        </w:numPr>
        <w:jc w:val="both"/>
        <w:rPr>
          <w:rFonts w:ascii="Roboto" w:hAnsi="Roboto"/>
          <w:color w:val="auto"/>
          <w:sz w:val="24"/>
          <w:szCs w:val="24"/>
        </w:rPr>
      </w:pPr>
      <w:r w:rsidRPr="00470CA9">
        <w:rPr>
          <w:rFonts w:ascii="Roboto" w:hAnsi="Roboto"/>
          <w:color w:val="auto"/>
          <w:sz w:val="24"/>
          <w:szCs w:val="24"/>
        </w:rPr>
        <w:t>PG10; clearance certificate</w:t>
      </w:r>
    </w:p>
    <w:p w14:paraId="0C4FD899" w14:textId="00B35B87" w:rsidR="00470CA9" w:rsidRPr="00470CA9" w:rsidRDefault="00470CA9" w:rsidP="001569A8">
      <w:pPr>
        <w:pStyle w:val="NoSpacing"/>
        <w:numPr>
          <w:ilvl w:val="0"/>
          <w:numId w:val="27"/>
        </w:numPr>
        <w:jc w:val="both"/>
        <w:rPr>
          <w:rFonts w:ascii="Roboto" w:hAnsi="Roboto"/>
          <w:color w:val="auto"/>
          <w:sz w:val="24"/>
          <w:szCs w:val="24"/>
        </w:rPr>
      </w:pPr>
      <w:r w:rsidRPr="00470CA9">
        <w:rPr>
          <w:rFonts w:ascii="Roboto" w:hAnsi="Roboto"/>
          <w:color w:val="auto"/>
          <w:sz w:val="24"/>
          <w:szCs w:val="24"/>
        </w:rPr>
        <w:t>PG9C; refusal to remove a prohibition</w:t>
      </w:r>
    </w:p>
    <w:p w14:paraId="0474189E" w14:textId="3538EB51" w:rsidR="00470CA9" w:rsidRPr="00470CA9" w:rsidRDefault="00470CA9" w:rsidP="001569A8">
      <w:pPr>
        <w:pStyle w:val="NoSpacing"/>
        <w:numPr>
          <w:ilvl w:val="0"/>
          <w:numId w:val="27"/>
        </w:numPr>
        <w:jc w:val="both"/>
        <w:rPr>
          <w:rFonts w:ascii="Roboto" w:hAnsi="Roboto"/>
          <w:color w:val="auto"/>
          <w:sz w:val="24"/>
          <w:szCs w:val="24"/>
        </w:rPr>
      </w:pPr>
      <w:r w:rsidRPr="00470CA9">
        <w:rPr>
          <w:rFonts w:ascii="Roboto" w:hAnsi="Roboto"/>
          <w:color w:val="auto"/>
          <w:sz w:val="24"/>
          <w:szCs w:val="24"/>
        </w:rPr>
        <w:t>Another PG9 if the examiner finds further defects</w:t>
      </w:r>
    </w:p>
    <w:p w14:paraId="74E1265C" w14:textId="77777777" w:rsidR="00470CA9" w:rsidRPr="00470CA9" w:rsidRDefault="00470CA9" w:rsidP="00470CA9">
      <w:pPr>
        <w:pStyle w:val="NoSpacing"/>
        <w:jc w:val="both"/>
        <w:rPr>
          <w:rFonts w:ascii="Roboto" w:hAnsi="Roboto"/>
          <w:color w:val="auto"/>
          <w:sz w:val="24"/>
          <w:szCs w:val="24"/>
        </w:rPr>
      </w:pPr>
    </w:p>
    <w:p w14:paraId="22357A89" w14:textId="7C8983C4" w:rsidR="00470CA9" w:rsidRDefault="00470CA9" w:rsidP="00470CA9">
      <w:pPr>
        <w:pStyle w:val="NoSpacing"/>
        <w:jc w:val="both"/>
        <w:rPr>
          <w:rFonts w:ascii="Roboto" w:hAnsi="Roboto"/>
          <w:color w:val="auto"/>
          <w:sz w:val="24"/>
          <w:szCs w:val="24"/>
        </w:rPr>
      </w:pPr>
      <w:r w:rsidRPr="00470CA9">
        <w:rPr>
          <w:rFonts w:ascii="Roboto" w:hAnsi="Roboto"/>
          <w:color w:val="auto"/>
          <w:sz w:val="24"/>
          <w:szCs w:val="24"/>
        </w:rPr>
        <w:lastRenderedPageBreak/>
        <w:t>After passing a retest and the issue of a PG10, the PG9, workshop job card or maintenance contractor invoice (showing work done and parts used) and PG10 must be clipped together and stored in the vehicle file.</w:t>
      </w:r>
    </w:p>
    <w:p w14:paraId="2E3FBB49" w14:textId="77777777" w:rsidR="00243237" w:rsidRDefault="00243237" w:rsidP="00470CA9">
      <w:pPr>
        <w:pStyle w:val="NoSpacing"/>
        <w:jc w:val="both"/>
        <w:rPr>
          <w:rFonts w:ascii="Roboto" w:hAnsi="Roboto"/>
          <w:color w:val="auto"/>
          <w:sz w:val="24"/>
          <w:szCs w:val="24"/>
        </w:rPr>
      </w:pPr>
    </w:p>
    <w:p w14:paraId="74D47307" w14:textId="0A09E0D8" w:rsidR="00605D8A" w:rsidRPr="00605D8A" w:rsidRDefault="00605D8A" w:rsidP="00605D8A">
      <w:pPr>
        <w:pStyle w:val="NoSpacing"/>
        <w:jc w:val="both"/>
        <w:rPr>
          <w:rFonts w:ascii="Roboto" w:hAnsi="Roboto"/>
          <w:color w:val="auto"/>
          <w:sz w:val="24"/>
          <w:szCs w:val="24"/>
        </w:rPr>
      </w:pPr>
      <w:r w:rsidRPr="00605D8A">
        <w:rPr>
          <w:rFonts w:ascii="Roboto" w:hAnsi="Roboto"/>
          <w:color w:val="auto"/>
          <w:sz w:val="24"/>
          <w:szCs w:val="24"/>
        </w:rPr>
        <w:t xml:space="preserve">Each prohibition </w:t>
      </w:r>
      <w:r>
        <w:rPr>
          <w:rFonts w:ascii="Roboto" w:hAnsi="Roboto"/>
          <w:color w:val="auto"/>
          <w:sz w:val="24"/>
          <w:szCs w:val="24"/>
        </w:rPr>
        <w:t>will</w:t>
      </w:r>
      <w:r w:rsidRPr="00605D8A">
        <w:rPr>
          <w:rFonts w:ascii="Roboto" w:hAnsi="Roboto"/>
          <w:color w:val="auto"/>
          <w:sz w:val="24"/>
          <w:szCs w:val="24"/>
        </w:rPr>
        <w:t xml:space="preserve"> be investigated thoroughly to find the reason. </w:t>
      </w:r>
    </w:p>
    <w:p w14:paraId="154DD6D2" w14:textId="77777777" w:rsidR="00605D8A" w:rsidRPr="00605D8A" w:rsidRDefault="00605D8A" w:rsidP="00605D8A">
      <w:pPr>
        <w:pStyle w:val="NoSpacing"/>
        <w:jc w:val="both"/>
        <w:rPr>
          <w:rFonts w:ascii="Roboto" w:hAnsi="Roboto"/>
          <w:color w:val="auto"/>
          <w:sz w:val="24"/>
          <w:szCs w:val="24"/>
        </w:rPr>
      </w:pPr>
    </w:p>
    <w:p w14:paraId="6636F2C1" w14:textId="38036DD3" w:rsidR="00605D8A" w:rsidRPr="00605D8A" w:rsidRDefault="00605D8A" w:rsidP="00605D8A">
      <w:pPr>
        <w:pStyle w:val="NoSpacing"/>
        <w:numPr>
          <w:ilvl w:val="0"/>
          <w:numId w:val="28"/>
        </w:numPr>
        <w:jc w:val="both"/>
        <w:rPr>
          <w:rFonts w:ascii="Roboto" w:hAnsi="Roboto"/>
          <w:color w:val="auto"/>
          <w:sz w:val="24"/>
          <w:szCs w:val="24"/>
        </w:rPr>
      </w:pPr>
      <w:r w:rsidRPr="00605D8A">
        <w:rPr>
          <w:rFonts w:ascii="Roboto" w:hAnsi="Roboto"/>
          <w:color w:val="auto"/>
          <w:sz w:val="24"/>
          <w:szCs w:val="24"/>
        </w:rPr>
        <w:t>Should the driver have spotted the problem whilst carrying out their daily defect check?</w:t>
      </w:r>
    </w:p>
    <w:p w14:paraId="650BC65B" w14:textId="769909B2" w:rsidR="00605D8A" w:rsidRPr="00605D8A" w:rsidRDefault="00605D8A" w:rsidP="00605D8A">
      <w:pPr>
        <w:pStyle w:val="NoSpacing"/>
        <w:numPr>
          <w:ilvl w:val="0"/>
          <w:numId w:val="28"/>
        </w:numPr>
        <w:jc w:val="both"/>
        <w:rPr>
          <w:rFonts w:ascii="Roboto" w:hAnsi="Roboto"/>
          <w:color w:val="auto"/>
          <w:sz w:val="24"/>
          <w:szCs w:val="24"/>
        </w:rPr>
      </w:pPr>
      <w:r w:rsidRPr="00605D8A">
        <w:rPr>
          <w:rFonts w:ascii="Roboto" w:hAnsi="Roboto"/>
          <w:color w:val="auto"/>
          <w:sz w:val="24"/>
          <w:szCs w:val="24"/>
        </w:rPr>
        <w:t>Should the problem have been spotted at the last service/inspection (either by in-house staff or contracted repairer)?</w:t>
      </w:r>
    </w:p>
    <w:p w14:paraId="0FC56EA6" w14:textId="77777777" w:rsidR="00605D8A" w:rsidRPr="00605D8A" w:rsidRDefault="00605D8A" w:rsidP="00605D8A">
      <w:pPr>
        <w:pStyle w:val="NoSpacing"/>
        <w:jc w:val="both"/>
        <w:rPr>
          <w:rFonts w:ascii="Roboto" w:hAnsi="Roboto"/>
          <w:color w:val="auto"/>
          <w:sz w:val="24"/>
          <w:szCs w:val="24"/>
        </w:rPr>
      </w:pPr>
    </w:p>
    <w:p w14:paraId="243284C3" w14:textId="77777777" w:rsidR="00605D8A" w:rsidRPr="00605D8A" w:rsidRDefault="00605D8A" w:rsidP="00605D8A">
      <w:pPr>
        <w:pStyle w:val="NoSpacing"/>
        <w:jc w:val="both"/>
        <w:rPr>
          <w:rFonts w:ascii="Roboto" w:hAnsi="Roboto"/>
          <w:color w:val="auto"/>
          <w:sz w:val="24"/>
          <w:szCs w:val="24"/>
        </w:rPr>
      </w:pPr>
    </w:p>
    <w:p w14:paraId="411BF7FE" w14:textId="77777777" w:rsidR="00605D8A" w:rsidRDefault="00605D8A" w:rsidP="00605D8A">
      <w:pPr>
        <w:pStyle w:val="NoSpacing"/>
        <w:jc w:val="both"/>
        <w:rPr>
          <w:rFonts w:ascii="Roboto" w:hAnsi="Roboto"/>
          <w:color w:val="auto"/>
          <w:sz w:val="24"/>
          <w:szCs w:val="24"/>
        </w:rPr>
      </w:pPr>
      <w:r w:rsidRPr="00605D8A">
        <w:rPr>
          <w:rFonts w:ascii="Roboto" w:hAnsi="Roboto"/>
          <w:color w:val="auto"/>
          <w:sz w:val="24"/>
          <w:szCs w:val="24"/>
        </w:rPr>
        <w:t xml:space="preserve">A letter will be written to the Traffic Commissioner and the DVSA to explain the prohibition has been investigated and rectified. It should outline the issues surrounding the prohibition, any shortcomings which have been identified and specifying the revision of procedures or internal actions taken to prevent the problem arising again. </w:t>
      </w:r>
    </w:p>
    <w:p w14:paraId="67015C30" w14:textId="77777777" w:rsidR="00605D8A" w:rsidRPr="00605D8A" w:rsidRDefault="00605D8A" w:rsidP="00605D8A">
      <w:pPr>
        <w:pStyle w:val="NoSpacing"/>
        <w:jc w:val="both"/>
        <w:rPr>
          <w:rFonts w:ascii="Roboto" w:hAnsi="Roboto"/>
          <w:color w:val="auto"/>
          <w:sz w:val="24"/>
          <w:szCs w:val="24"/>
        </w:rPr>
      </w:pPr>
    </w:p>
    <w:p w14:paraId="5B2D431A" w14:textId="6905AC3A" w:rsidR="00243237" w:rsidRDefault="00605D8A" w:rsidP="00605D8A">
      <w:pPr>
        <w:pStyle w:val="NoSpacing"/>
        <w:jc w:val="both"/>
        <w:rPr>
          <w:rFonts w:ascii="Roboto" w:hAnsi="Roboto"/>
          <w:color w:val="auto"/>
          <w:sz w:val="24"/>
          <w:szCs w:val="24"/>
        </w:rPr>
      </w:pPr>
      <w:r w:rsidRPr="00605D8A">
        <w:rPr>
          <w:rFonts w:ascii="Roboto" w:hAnsi="Roboto"/>
          <w:color w:val="auto"/>
          <w:sz w:val="24"/>
          <w:szCs w:val="24"/>
        </w:rPr>
        <w:t>The letter should include any supporting documentation available, and a copy should be sent to the local test station manager and a copy must be retained on file.</w:t>
      </w:r>
    </w:p>
    <w:p w14:paraId="75D56D36" w14:textId="77777777" w:rsidR="00605D8A" w:rsidRDefault="00605D8A" w:rsidP="00605D8A">
      <w:pPr>
        <w:pStyle w:val="NoSpacing"/>
        <w:jc w:val="both"/>
        <w:rPr>
          <w:rFonts w:ascii="Roboto" w:hAnsi="Roboto"/>
          <w:color w:val="auto"/>
          <w:sz w:val="24"/>
          <w:szCs w:val="24"/>
        </w:rPr>
      </w:pPr>
    </w:p>
    <w:p w14:paraId="7D08F17F" w14:textId="4278ED25" w:rsidR="00605D8A" w:rsidRDefault="006678B7" w:rsidP="00605D8A">
      <w:pPr>
        <w:pStyle w:val="NoSpacing"/>
        <w:jc w:val="both"/>
        <w:rPr>
          <w:rFonts w:ascii="Roboto" w:hAnsi="Roboto"/>
          <w:color w:val="auto"/>
          <w:sz w:val="24"/>
          <w:szCs w:val="24"/>
        </w:rPr>
      </w:pPr>
      <w:r w:rsidRPr="006678B7">
        <w:rPr>
          <w:rFonts w:ascii="Roboto" w:hAnsi="Roboto"/>
          <w:color w:val="auto"/>
          <w:sz w:val="24"/>
          <w:szCs w:val="24"/>
        </w:rPr>
        <w:t>If the fault should have been highlighted by driver’s daily walk round checks or service inspections, then an audit on drivers walk round checks and/or the company’s maintenance provider is required. Disciplinary Action maybe required.</w:t>
      </w:r>
    </w:p>
    <w:p w14:paraId="618E36F9" w14:textId="77777777" w:rsidR="001569A8" w:rsidRDefault="001569A8" w:rsidP="00470CA9">
      <w:pPr>
        <w:pStyle w:val="NoSpacing"/>
        <w:jc w:val="both"/>
        <w:rPr>
          <w:rFonts w:ascii="Roboto" w:hAnsi="Roboto"/>
          <w:color w:val="auto"/>
          <w:sz w:val="24"/>
          <w:szCs w:val="24"/>
        </w:rPr>
      </w:pPr>
    </w:p>
    <w:p w14:paraId="32FE579C" w14:textId="77777777" w:rsidR="001D68DF" w:rsidRPr="00EE0C88" w:rsidRDefault="001D68DF"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34C23956"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DC658D" w:rsidRPr="00DC658D">
        <w:rPr>
          <w:rFonts w:ascii="Roboto" w:eastAsia="Times New Roman" w:hAnsi="Roboto" w:cs="Times New Roman"/>
          <w:color w:val="auto"/>
          <w:sz w:val="24"/>
          <w:szCs w:val="28"/>
        </w:rPr>
        <w:t>Safety Critical Defects &amp; Prohibition Policy</w:t>
      </w:r>
      <w:r w:rsidR="00733D9C">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3772" w14:textId="77777777" w:rsidR="000C25AE" w:rsidRDefault="000C25AE" w:rsidP="00167D5C">
      <w:pPr>
        <w:spacing w:after="0" w:line="240" w:lineRule="auto"/>
      </w:pPr>
      <w:r>
        <w:separator/>
      </w:r>
    </w:p>
  </w:endnote>
  <w:endnote w:type="continuationSeparator" w:id="0">
    <w:p w14:paraId="616E2CB3" w14:textId="77777777" w:rsidR="000C25AE" w:rsidRDefault="000C25AE"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0234" w14:textId="7799D74E" w:rsidR="008D53C8" w:rsidRDefault="008D53C8">
    <w:pPr>
      <w:pStyle w:val="Footer"/>
    </w:pPr>
    <w:r>
      <w:rPr>
        <w:noProof/>
      </w:rPr>
      <mc:AlternateContent>
        <mc:Choice Requires="wps">
          <w:drawing>
            <wp:anchor distT="0" distB="0" distL="0" distR="0" simplePos="0" relativeHeight="251665408" behindDoc="0" locked="0" layoutInCell="1" allowOverlap="1" wp14:anchorId="63E5D3B4" wp14:editId="7773C652">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A2B66" w14:textId="1C8FCA96" w:rsidR="008D53C8" w:rsidRPr="008D53C8" w:rsidRDefault="008D53C8" w:rsidP="008D53C8">
                          <w:pPr>
                            <w:spacing w:after="0"/>
                            <w:rPr>
                              <w:noProof/>
                              <w:sz w:val="18"/>
                              <w:szCs w:val="18"/>
                            </w:rPr>
                          </w:pPr>
                          <w:r w:rsidRPr="008D53C8">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5D3B4"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2EA2B66" w14:textId="1C8FCA96" w:rsidR="008D53C8" w:rsidRPr="008D53C8" w:rsidRDefault="008D53C8" w:rsidP="008D53C8">
                    <w:pPr>
                      <w:spacing w:after="0"/>
                      <w:rPr>
                        <w:noProof/>
                        <w:sz w:val="18"/>
                        <w:szCs w:val="18"/>
                      </w:rPr>
                    </w:pPr>
                    <w:r w:rsidRPr="008D53C8">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14B6671E" w:rsidR="00167D5C" w:rsidRDefault="008D53C8">
    <w:pPr>
      <w:pStyle w:val="Footer"/>
    </w:pPr>
    <w:r w:rsidRPr="00820674">
      <w:rPr>
        <w:rFonts w:ascii="Roboto" w:hAnsi="Roboto"/>
        <w:b/>
        <w:bCs/>
        <w:noProof/>
        <w:sz w:val="20"/>
        <w:szCs w:val="20"/>
      </w:rPr>
      <mc:AlternateContent>
        <mc:Choice Requires="wps">
          <w:drawing>
            <wp:anchor distT="0" distB="0" distL="0" distR="0" simplePos="0" relativeHeight="251666432" behindDoc="0" locked="0" layoutInCell="1" allowOverlap="1" wp14:anchorId="59688916" wp14:editId="6FF52E31">
              <wp:simplePos x="914400" y="9867900"/>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6E254" w14:textId="79658C73" w:rsidR="008D53C8" w:rsidRPr="008D53C8" w:rsidRDefault="008D53C8" w:rsidP="008D53C8">
                          <w:pPr>
                            <w:spacing w:after="0"/>
                            <w:rPr>
                              <w:noProof/>
                              <w:sz w:val="18"/>
                              <w:szCs w:val="18"/>
                            </w:rPr>
                          </w:pPr>
                          <w:r w:rsidRPr="008D53C8">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88916"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B46E254" w14:textId="79658C73" w:rsidR="008D53C8" w:rsidRPr="008D53C8" w:rsidRDefault="008D53C8" w:rsidP="008D53C8">
                    <w:pPr>
                      <w:spacing w:after="0"/>
                      <w:rPr>
                        <w:noProof/>
                        <w:sz w:val="18"/>
                        <w:szCs w:val="18"/>
                      </w:rPr>
                    </w:pPr>
                    <w:r w:rsidRPr="008D53C8">
                      <w:rPr>
                        <w:noProof/>
                        <w:sz w:val="18"/>
                        <w:szCs w:val="18"/>
                      </w:rPr>
                      <w:t>Internal</w:t>
                    </w:r>
                  </w:p>
                </w:txbxContent>
              </v:textbox>
              <w10:wrap anchorx="page" anchory="page"/>
            </v:shape>
          </w:pict>
        </mc:Fallback>
      </mc:AlternateContent>
    </w:r>
    <w:r w:rsidR="00820674">
      <w:rPr>
        <w:rFonts w:ascii="Roboto" w:hAnsi="Roboto"/>
        <w:b/>
        <w:bCs/>
        <w:noProof/>
        <w:sz w:val="20"/>
        <w:szCs w:val="20"/>
      </w:rPr>
      <w:t>HC.WS.POL.010.01</w:t>
    </w:r>
    <w:r w:rsidR="00820674">
      <w:rPr>
        <w:rFonts w:ascii="Roboto" w:hAnsi="Roboto"/>
        <w:b/>
        <w:bCs/>
        <w:noProof/>
        <w:sz w:val="20"/>
        <w:szCs w:val="20"/>
      </w:rPr>
      <w:tab/>
    </w:r>
    <w:r w:rsidR="00820674">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E537" w14:textId="32765AF0" w:rsidR="008D53C8" w:rsidRDefault="008D53C8">
    <w:pPr>
      <w:pStyle w:val="Footer"/>
    </w:pPr>
    <w:r>
      <w:rPr>
        <w:noProof/>
      </w:rPr>
      <mc:AlternateContent>
        <mc:Choice Requires="wps">
          <w:drawing>
            <wp:anchor distT="0" distB="0" distL="0" distR="0" simplePos="0" relativeHeight="251664384" behindDoc="0" locked="0" layoutInCell="1" allowOverlap="1" wp14:anchorId="018B6BA7" wp14:editId="55CE6465">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78EF0" w14:textId="7F03697F" w:rsidR="008D53C8" w:rsidRPr="008D53C8" w:rsidRDefault="008D53C8" w:rsidP="008D53C8">
                          <w:pPr>
                            <w:spacing w:after="0"/>
                            <w:rPr>
                              <w:noProof/>
                              <w:sz w:val="18"/>
                              <w:szCs w:val="18"/>
                            </w:rPr>
                          </w:pPr>
                          <w:r w:rsidRPr="008D53C8">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B6BA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A078EF0" w14:textId="7F03697F" w:rsidR="008D53C8" w:rsidRPr="008D53C8" w:rsidRDefault="008D53C8" w:rsidP="008D53C8">
                    <w:pPr>
                      <w:spacing w:after="0"/>
                      <w:rPr>
                        <w:noProof/>
                        <w:sz w:val="18"/>
                        <w:szCs w:val="18"/>
                      </w:rPr>
                    </w:pPr>
                    <w:r w:rsidRPr="008D53C8">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4B76" w14:textId="77777777" w:rsidR="000C25AE" w:rsidRDefault="000C25AE" w:rsidP="00167D5C">
      <w:pPr>
        <w:spacing w:after="0" w:line="240" w:lineRule="auto"/>
      </w:pPr>
      <w:r>
        <w:separator/>
      </w:r>
    </w:p>
  </w:footnote>
  <w:footnote w:type="continuationSeparator" w:id="0">
    <w:p w14:paraId="430D9CC2" w14:textId="77777777" w:rsidR="000C25AE" w:rsidRDefault="000C25AE"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820674">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42547" o:spid="_x0000_s1026" type="#_x0000_t136" style="position:absolute;left:0;text-align:left;margin-left:0;margin-top:0;width:586.85pt;height:48.9pt;rotation:315;z-index:-251655168;mso-position-horizontal:center;mso-position-horizontal-relative:margin;mso-position-vertical:center;mso-position-vertical-relative:margin" o:allowincell="f" fillcolor="silver" stroked="f">
          <v:fill opacity=".5"/>
          <v:textpath style="font-family:&quot;Roboto&quot;;font-size:1pt" string="Safety Critical Defects &amp; Prohibition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4EB74F36" w:rsidR="00167D5C" w:rsidRDefault="00820674">
    <w:pPr>
      <w:pStyle w:val="Header"/>
    </w:pPr>
    <w:r>
      <w:rPr>
        <w:noProof/>
      </w:rPr>
      <w:drawing>
        <wp:anchor distT="0" distB="0" distL="114300" distR="114300" simplePos="0" relativeHeight="251670528" behindDoc="1" locked="0" layoutInCell="1" allowOverlap="1" wp14:anchorId="6966A0A2" wp14:editId="55D45814">
          <wp:simplePos x="0" y="0"/>
          <wp:positionH relativeFrom="column">
            <wp:posOffset>4874536</wp:posOffset>
          </wp:positionH>
          <wp:positionV relativeFrom="paragraph">
            <wp:posOffset>-282051</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2A5">
      <w:rPr>
        <w:rFonts w:ascii="Arial" w:hAnsi="Arial" w:cs="Arial"/>
        <w:b/>
        <w:noProof/>
        <w:sz w:val="22"/>
      </w:rPr>
      <w:drawing>
        <wp:anchor distT="0" distB="0" distL="114300" distR="114300" simplePos="0" relativeHeight="251668480" behindDoc="1" locked="0" layoutInCell="1" allowOverlap="1" wp14:anchorId="30844EA8" wp14:editId="151870C3">
          <wp:simplePos x="0" y="0"/>
          <wp:positionH relativeFrom="column">
            <wp:posOffset>-588397</wp:posOffset>
          </wp:positionH>
          <wp:positionV relativeFrom="paragraph">
            <wp:posOffset>-222636</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42548" o:spid="_x0000_s1027" type="#_x0000_t136" style="position:absolute;left:0;text-align:left;margin-left:0;margin-top:0;width:586.85pt;height:48.9pt;rotation:315;z-index:-251653120;mso-position-horizontal:center;mso-position-horizontal-relative:margin;mso-position-vertical:center;mso-position-vertical-relative:margin" o:allowincell="f" fillcolor="silver" stroked="f">
          <v:fill opacity=".5"/>
          <v:textpath style="font-family:&quot;Roboto&quot;;font-size:1pt" string="Safety Critical Defects &amp; Prohibition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820674">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42546" o:spid="_x0000_s1025" type="#_x0000_t136" style="position:absolute;left:0;text-align:left;margin-left:0;margin-top:0;width:586.85pt;height:48.9pt;rotation:315;z-index:-251657216;mso-position-horizontal:center;mso-position-horizontal-relative:margin;mso-position-vertical:center;mso-position-vertical-relative:margin" o:allowincell="f" fillcolor="silver" stroked="f">
          <v:fill opacity=".5"/>
          <v:textpath style="font-family:&quot;Roboto&quot;;font-size:1pt" string="Safety Critical Defects &amp; Prohibition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E2F34"/>
    <w:multiLevelType w:val="hybridMultilevel"/>
    <w:tmpl w:val="5204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D4C10"/>
    <w:multiLevelType w:val="hybridMultilevel"/>
    <w:tmpl w:val="7D50F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0A35FE3"/>
    <w:multiLevelType w:val="hybridMultilevel"/>
    <w:tmpl w:val="99E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20"/>
  </w:num>
  <w:num w:numId="3" w16cid:durableId="1679845686">
    <w:abstractNumId w:val="1"/>
  </w:num>
  <w:num w:numId="4" w16cid:durableId="1872450348">
    <w:abstractNumId w:val="8"/>
  </w:num>
  <w:num w:numId="5" w16cid:durableId="1248072336">
    <w:abstractNumId w:val="23"/>
  </w:num>
  <w:num w:numId="6" w16cid:durableId="1578711446">
    <w:abstractNumId w:val="26"/>
  </w:num>
  <w:num w:numId="7" w16cid:durableId="120850475">
    <w:abstractNumId w:val="3"/>
  </w:num>
  <w:num w:numId="8" w16cid:durableId="919950455">
    <w:abstractNumId w:val="10"/>
  </w:num>
  <w:num w:numId="9" w16cid:durableId="1948155156">
    <w:abstractNumId w:val="17"/>
  </w:num>
  <w:num w:numId="10" w16cid:durableId="961037907">
    <w:abstractNumId w:val="12"/>
  </w:num>
  <w:num w:numId="11" w16cid:durableId="496464220">
    <w:abstractNumId w:val="16"/>
  </w:num>
  <w:num w:numId="12" w16cid:durableId="348411997">
    <w:abstractNumId w:val="14"/>
  </w:num>
  <w:num w:numId="13" w16cid:durableId="1790128934">
    <w:abstractNumId w:val="0"/>
  </w:num>
  <w:num w:numId="14" w16cid:durableId="223375653">
    <w:abstractNumId w:val="24"/>
  </w:num>
  <w:num w:numId="15" w16cid:durableId="250967364">
    <w:abstractNumId w:val="5"/>
  </w:num>
  <w:num w:numId="16" w16cid:durableId="186986377">
    <w:abstractNumId w:val="25"/>
  </w:num>
  <w:num w:numId="17" w16cid:durableId="1773740731">
    <w:abstractNumId w:val="11"/>
  </w:num>
  <w:num w:numId="18" w16cid:durableId="1639335786">
    <w:abstractNumId w:val="27"/>
  </w:num>
  <w:num w:numId="19" w16cid:durableId="1778023328">
    <w:abstractNumId w:val="2"/>
  </w:num>
  <w:num w:numId="20" w16cid:durableId="575358674">
    <w:abstractNumId w:val="18"/>
  </w:num>
  <w:num w:numId="21" w16cid:durableId="1744717222">
    <w:abstractNumId w:val="15"/>
  </w:num>
  <w:num w:numId="22" w16cid:durableId="1864319847">
    <w:abstractNumId w:val="6"/>
  </w:num>
  <w:num w:numId="23" w16cid:durableId="447240999">
    <w:abstractNumId w:val="19"/>
  </w:num>
  <w:num w:numId="24" w16cid:durableId="1025520601">
    <w:abstractNumId w:val="22"/>
  </w:num>
  <w:num w:numId="25" w16cid:durableId="39328403">
    <w:abstractNumId w:val="7"/>
  </w:num>
  <w:num w:numId="26" w16cid:durableId="1398742001">
    <w:abstractNumId w:val="9"/>
  </w:num>
  <w:num w:numId="27" w16cid:durableId="1283268707">
    <w:abstractNumId w:val="13"/>
  </w:num>
  <w:num w:numId="28" w16cid:durableId="4405374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37BEC"/>
    <w:rsid w:val="00041F84"/>
    <w:rsid w:val="00062660"/>
    <w:rsid w:val="00065954"/>
    <w:rsid w:val="00081CC9"/>
    <w:rsid w:val="00090EB5"/>
    <w:rsid w:val="00092192"/>
    <w:rsid w:val="000939BD"/>
    <w:rsid w:val="00093C56"/>
    <w:rsid w:val="000C08CB"/>
    <w:rsid w:val="000C25AE"/>
    <w:rsid w:val="000C600D"/>
    <w:rsid w:val="000E6CD0"/>
    <w:rsid w:val="00104A7B"/>
    <w:rsid w:val="00125C53"/>
    <w:rsid w:val="001569A8"/>
    <w:rsid w:val="00167AF9"/>
    <w:rsid w:val="00167D5C"/>
    <w:rsid w:val="00176652"/>
    <w:rsid w:val="00180A3C"/>
    <w:rsid w:val="00196DA3"/>
    <w:rsid w:val="001C260A"/>
    <w:rsid w:val="001D68DF"/>
    <w:rsid w:val="001E6635"/>
    <w:rsid w:val="001F2A99"/>
    <w:rsid w:val="002062A3"/>
    <w:rsid w:val="00215E82"/>
    <w:rsid w:val="002217B4"/>
    <w:rsid w:val="002309B8"/>
    <w:rsid w:val="00243237"/>
    <w:rsid w:val="00247B8D"/>
    <w:rsid w:val="0026283D"/>
    <w:rsid w:val="00290CC4"/>
    <w:rsid w:val="002B2EE5"/>
    <w:rsid w:val="002B42A5"/>
    <w:rsid w:val="002D0604"/>
    <w:rsid w:val="002D202F"/>
    <w:rsid w:val="00305BCE"/>
    <w:rsid w:val="00326264"/>
    <w:rsid w:val="00340653"/>
    <w:rsid w:val="00345A20"/>
    <w:rsid w:val="0036440A"/>
    <w:rsid w:val="003830A5"/>
    <w:rsid w:val="003870A2"/>
    <w:rsid w:val="003A6862"/>
    <w:rsid w:val="003B281D"/>
    <w:rsid w:val="003B326E"/>
    <w:rsid w:val="004026DC"/>
    <w:rsid w:val="00405EC6"/>
    <w:rsid w:val="00456C77"/>
    <w:rsid w:val="00465278"/>
    <w:rsid w:val="00470CA9"/>
    <w:rsid w:val="0047119C"/>
    <w:rsid w:val="004718FA"/>
    <w:rsid w:val="00481403"/>
    <w:rsid w:val="004A1B4D"/>
    <w:rsid w:val="004A24F6"/>
    <w:rsid w:val="004A5BDB"/>
    <w:rsid w:val="004B5B65"/>
    <w:rsid w:val="004D03DA"/>
    <w:rsid w:val="004E6CDD"/>
    <w:rsid w:val="004F3AB4"/>
    <w:rsid w:val="004F61BE"/>
    <w:rsid w:val="005268CB"/>
    <w:rsid w:val="00561A4B"/>
    <w:rsid w:val="005701EB"/>
    <w:rsid w:val="00574CB2"/>
    <w:rsid w:val="00574F49"/>
    <w:rsid w:val="005775D1"/>
    <w:rsid w:val="0057794E"/>
    <w:rsid w:val="00581635"/>
    <w:rsid w:val="005A1469"/>
    <w:rsid w:val="005A6472"/>
    <w:rsid w:val="005B6211"/>
    <w:rsid w:val="005C24AF"/>
    <w:rsid w:val="005D2AFE"/>
    <w:rsid w:val="005D6CD4"/>
    <w:rsid w:val="005E609C"/>
    <w:rsid w:val="005E70E8"/>
    <w:rsid w:val="005E723C"/>
    <w:rsid w:val="005F2FF5"/>
    <w:rsid w:val="00603415"/>
    <w:rsid w:val="0060540F"/>
    <w:rsid w:val="00605D8A"/>
    <w:rsid w:val="00610DEC"/>
    <w:rsid w:val="0064038A"/>
    <w:rsid w:val="00665FBE"/>
    <w:rsid w:val="006678B7"/>
    <w:rsid w:val="00681254"/>
    <w:rsid w:val="006B23CE"/>
    <w:rsid w:val="006C059C"/>
    <w:rsid w:val="006C113D"/>
    <w:rsid w:val="006C542C"/>
    <w:rsid w:val="006D0279"/>
    <w:rsid w:val="006E52E7"/>
    <w:rsid w:val="0070625F"/>
    <w:rsid w:val="00710236"/>
    <w:rsid w:val="00733D9C"/>
    <w:rsid w:val="007608DF"/>
    <w:rsid w:val="007662D5"/>
    <w:rsid w:val="00766C64"/>
    <w:rsid w:val="00771928"/>
    <w:rsid w:val="0077443C"/>
    <w:rsid w:val="0077794D"/>
    <w:rsid w:val="007904DD"/>
    <w:rsid w:val="007C2E63"/>
    <w:rsid w:val="007C5A8C"/>
    <w:rsid w:val="007D302F"/>
    <w:rsid w:val="007D3661"/>
    <w:rsid w:val="007E4290"/>
    <w:rsid w:val="008118AE"/>
    <w:rsid w:val="00820674"/>
    <w:rsid w:val="008217B9"/>
    <w:rsid w:val="0082569C"/>
    <w:rsid w:val="00843493"/>
    <w:rsid w:val="00852510"/>
    <w:rsid w:val="00877952"/>
    <w:rsid w:val="008906DA"/>
    <w:rsid w:val="00891EFA"/>
    <w:rsid w:val="008B530E"/>
    <w:rsid w:val="008C6A29"/>
    <w:rsid w:val="008D53C8"/>
    <w:rsid w:val="008F01DA"/>
    <w:rsid w:val="008F0DB3"/>
    <w:rsid w:val="00904308"/>
    <w:rsid w:val="00934947"/>
    <w:rsid w:val="0095471A"/>
    <w:rsid w:val="0096190C"/>
    <w:rsid w:val="00963C71"/>
    <w:rsid w:val="009710F3"/>
    <w:rsid w:val="009A2381"/>
    <w:rsid w:val="009E72A0"/>
    <w:rsid w:val="009F6279"/>
    <w:rsid w:val="00A13F2C"/>
    <w:rsid w:val="00A5431F"/>
    <w:rsid w:val="00A72171"/>
    <w:rsid w:val="00A75BC7"/>
    <w:rsid w:val="00A86ADA"/>
    <w:rsid w:val="00AA53DB"/>
    <w:rsid w:val="00AC3AD1"/>
    <w:rsid w:val="00B10A21"/>
    <w:rsid w:val="00B14A65"/>
    <w:rsid w:val="00B17A07"/>
    <w:rsid w:val="00B17DB0"/>
    <w:rsid w:val="00B3197F"/>
    <w:rsid w:val="00B4553B"/>
    <w:rsid w:val="00B4555D"/>
    <w:rsid w:val="00B642C9"/>
    <w:rsid w:val="00B670AC"/>
    <w:rsid w:val="00B76174"/>
    <w:rsid w:val="00BB652B"/>
    <w:rsid w:val="00C1096A"/>
    <w:rsid w:val="00C72A00"/>
    <w:rsid w:val="00C76655"/>
    <w:rsid w:val="00C84008"/>
    <w:rsid w:val="00C93013"/>
    <w:rsid w:val="00CA6899"/>
    <w:rsid w:val="00CB517D"/>
    <w:rsid w:val="00CC33CE"/>
    <w:rsid w:val="00CD7EE2"/>
    <w:rsid w:val="00D0394B"/>
    <w:rsid w:val="00D0480F"/>
    <w:rsid w:val="00D16DF9"/>
    <w:rsid w:val="00D25843"/>
    <w:rsid w:val="00D52F63"/>
    <w:rsid w:val="00D56028"/>
    <w:rsid w:val="00D77DA7"/>
    <w:rsid w:val="00D8384D"/>
    <w:rsid w:val="00DC658D"/>
    <w:rsid w:val="00DD6328"/>
    <w:rsid w:val="00E04ECA"/>
    <w:rsid w:val="00E2574C"/>
    <w:rsid w:val="00E45293"/>
    <w:rsid w:val="00E57311"/>
    <w:rsid w:val="00E871B1"/>
    <w:rsid w:val="00E877FF"/>
    <w:rsid w:val="00EA169A"/>
    <w:rsid w:val="00EA35DA"/>
    <w:rsid w:val="00EB70A6"/>
    <w:rsid w:val="00EC4624"/>
    <w:rsid w:val="00EC470E"/>
    <w:rsid w:val="00EE0C88"/>
    <w:rsid w:val="00F07215"/>
    <w:rsid w:val="00F15995"/>
    <w:rsid w:val="00F227E6"/>
    <w:rsid w:val="00F60C8A"/>
    <w:rsid w:val="00F66836"/>
    <w:rsid w:val="00F73A9F"/>
    <w:rsid w:val="00F763EF"/>
    <w:rsid w:val="00F776F2"/>
    <w:rsid w:val="00F80B48"/>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2.xml><?xml version="1.0" encoding="utf-8"?>
<ds:datastoreItem xmlns:ds="http://schemas.openxmlformats.org/officeDocument/2006/customXml" ds:itemID="{8F95B4AD-279A-4FFD-82D1-54BD6BB582D2}">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3.xml><?xml version="1.0" encoding="utf-8"?>
<ds:datastoreItem xmlns:ds="http://schemas.openxmlformats.org/officeDocument/2006/customXml" ds:itemID="{3B3FEF8C-F862-4508-AF57-17B3E966FAEB}">
  <ds:schemaRefs>
    <ds:schemaRef ds:uri="http://schemas.microsoft.com/sharepoint/v3/contenttype/forms"/>
  </ds:schemaRefs>
</ds:datastoreItem>
</file>

<file path=customXml/itemProps4.xml><?xml version="1.0" encoding="utf-8"?>
<ds:datastoreItem xmlns:ds="http://schemas.openxmlformats.org/officeDocument/2006/customXml" ds:itemID="{5E7FC522-6B6A-4C3F-BA72-019A800BF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2023-09-19T09:31:00Z</dcterms:created>
  <dcterms:modified xsi:type="dcterms:W3CDTF">2025-02-11T14:05:00Z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