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AF5C" w14:textId="46DBB46B" w:rsidR="00EE0C88" w:rsidRPr="00EE0C88" w:rsidRDefault="006B23CE" w:rsidP="0047119C">
      <w:pPr>
        <w:spacing w:after="0"/>
        <w:ind w:left="19"/>
        <w:jc w:val="center"/>
        <w:rPr>
          <w:rFonts w:ascii="Roboto" w:hAnsi="Roboto"/>
          <w:color w:val="auto"/>
          <w:sz w:val="32"/>
        </w:rPr>
      </w:pPr>
      <w:r>
        <w:rPr>
          <w:rFonts w:ascii="Roboto" w:hAnsi="Roboto"/>
          <w:color w:val="auto"/>
          <w:sz w:val="32"/>
        </w:rPr>
        <w:t>Compass Group UK &amp; Ireland Ltd</w:t>
      </w:r>
    </w:p>
    <w:p w14:paraId="1C037DFB" w14:textId="77777777" w:rsidR="000878F7" w:rsidRDefault="000878F7" w:rsidP="000878F7">
      <w:pPr>
        <w:pStyle w:val="NoSpacing"/>
        <w:jc w:val="center"/>
        <w:rPr>
          <w:rFonts w:ascii="Roboto" w:hAnsi="Roboto"/>
          <w:b/>
          <w:bCs/>
          <w:color w:val="auto"/>
          <w:sz w:val="32"/>
        </w:rPr>
      </w:pPr>
      <w:r w:rsidRPr="000878F7">
        <w:rPr>
          <w:rFonts w:ascii="Roboto" w:hAnsi="Roboto"/>
          <w:b/>
          <w:bCs/>
          <w:color w:val="auto"/>
          <w:sz w:val="32"/>
        </w:rPr>
        <w:t>RAG Policy &amp; Procedure</w:t>
      </w:r>
    </w:p>
    <w:p w14:paraId="49F452D3" w14:textId="77777777" w:rsidR="000878F7" w:rsidRDefault="000878F7" w:rsidP="0047119C">
      <w:pPr>
        <w:pStyle w:val="NoSpacing"/>
        <w:rPr>
          <w:rFonts w:ascii="Roboto" w:hAnsi="Roboto"/>
          <w:b/>
          <w:bCs/>
          <w:color w:val="auto"/>
          <w:sz w:val="24"/>
          <w:szCs w:val="24"/>
        </w:rPr>
      </w:pPr>
    </w:p>
    <w:p w14:paraId="40DE7AAC" w14:textId="4D04BDDB" w:rsidR="004D03DA" w:rsidRPr="00EE0C88" w:rsidRDefault="0047119C" w:rsidP="0047119C">
      <w:pPr>
        <w:pStyle w:val="NoSpacing"/>
        <w:rPr>
          <w:rFonts w:ascii="Roboto" w:hAnsi="Roboto"/>
          <w:b/>
          <w:bCs/>
          <w:color w:val="auto"/>
          <w:sz w:val="24"/>
          <w:szCs w:val="24"/>
        </w:rPr>
      </w:pPr>
      <w:r w:rsidRPr="00EE0C88">
        <w:rPr>
          <w:rFonts w:ascii="Roboto" w:hAnsi="Roboto"/>
          <w:b/>
          <w:bCs/>
          <w:color w:val="auto"/>
          <w:sz w:val="24"/>
          <w:szCs w:val="24"/>
        </w:rPr>
        <w:t xml:space="preserve">Aim </w:t>
      </w:r>
    </w:p>
    <w:p w14:paraId="0F8DA5DA" w14:textId="77777777" w:rsidR="00D45F6B" w:rsidRDefault="00D45F6B" w:rsidP="00D45F6B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D45F6B">
        <w:rPr>
          <w:rFonts w:ascii="Roboto" w:hAnsi="Roboto"/>
          <w:color w:val="auto"/>
          <w:sz w:val="24"/>
          <w:szCs w:val="24"/>
        </w:rPr>
        <w:t>As part of our undertakings and conditions of the Operator’s Licence issued by the Traffic Commissioner, we declare that we will operate in a manner that remains legally compliant to the conditions of the licence.</w:t>
      </w:r>
    </w:p>
    <w:p w14:paraId="1394C456" w14:textId="77777777" w:rsidR="00D45F6B" w:rsidRPr="00D45F6B" w:rsidRDefault="00D45F6B" w:rsidP="00D45F6B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48204F25" w14:textId="77777777" w:rsidR="00D45F6B" w:rsidRDefault="00D45F6B" w:rsidP="00D45F6B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D45F6B">
        <w:rPr>
          <w:rFonts w:ascii="Roboto" w:hAnsi="Roboto"/>
          <w:color w:val="auto"/>
          <w:sz w:val="24"/>
          <w:szCs w:val="24"/>
        </w:rPr>
        <w:t>To ensure this expectation is met, management have developed a RAG Policy (Red, Amber and Green).</w:t>
      </w:r>
    </w:p>
    <w:p w14:paraId="309E61FE" w14:textId="77777777" w:rsidR="00D45F6B" w:rsidRPr="00D45F6B" w:rsidRDefault="00D45F6B" w:rsidP="00D45F6B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3059F523" w14:textId="1A892C10" w:rsidR="001262DD" w:rsidRDefault="00D45F6B" w:rsidP="00D45F6B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D45F6B">
        <w:rPr>
          <w:rFonts w:ascii="Roboto" w:hAnsi="Roboto"/>
          <w:color w:val="auto"/>
          <w:sz w:val="24"/>
          <w:szCs w:val="24"/>
        </w:rPr>
        <w:t>This will protect our right to operate as a licenced haulier, to maintain our good repute, and to reduce the number of produced infringements, therefore keeping us compliant as possible.</w:t>
      </w:r>
    </w:p>
    <w:p w14:paraId="7FD3E84A" w14:textId="77777777" w:rsidR="00D45F6B" w:rsidRDefault="00D45F6B" w:rsidP="00D45F6B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2FF5A09" w14:textId="77777777" w:rsidR="00C67267" w:rsidRPr="00C67267" w:rsidRDefault="00C67267" w:rsidP="00C67267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C67267">
        <w:rPr>
          <w:rFonts w:ascii="Roboto" w:hAnsi="Roboto"/>
          <w:b/>
          <w:bCs/>
          <w:color w:val="auto"/>
          <w:sz w:val="24"/>
          <w:szCs w:val="24"/>
        </w:rPr>
        <w:t>RAG Process</w:t>
      </w:r>
    </w:p>
    <w:p w14:paraId="392DD407" w14:textId="792F6D9F" w:rsidR="00C67267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C67267">
        <w:rPr>
          <w:rFonts w:ascii="Roboto" w:hAnsi="Roboto"/>
          <w:color w:val="auto"/>
          <w:sz w:val="24"/>
          <w:szCs w:val="24"/>
        </w:rPr>
        <w:t>This is categorised into separate Driver Hours</w:t>
      </w:r>
      <w:r w:rsidR="003360F8">
        <w:rPr>
          <w:rFonts w:ascii="Roboto" w:hAnsi="Roboto"/>
          <w:color w:val="auto"/>
          <w:sz w:val="24"/>
          <w:szCs w:val="24"/>
        </w:rPr>
        <w:t xml:space="preserve">, </w:t>
      </w:r>
      <w:r w:rsidRPr="00C67267">
        <w:rPr>
          <w:rFonts w:ascii="Roboto" w:hAnsi="Roboto"/>
          <w:color w:val="auto"/>
          <w:sz w:val="24"/>
          <w:szCs w:val="24"/>
        </w:rPr>
        <w:t>Working Time Infringements</w:t>
      </w:r>
      <w:r w:rsidR="003360F8">
        <w:rPr>
          <w:rFonts w:ascii="Roboto" w:hAnsi="Roboto"/>
          <w:color w:val="auto"/>
          <w:sz w:val="24"/>
          <w:szCs w:val="24"/>
        </w:rPr>
        <w:t xml:space="preserve">, and Maintenance Infringements. </w:t>
      </w:r>
    </w:p>
    <w:p w14:paraId="68A6136A" w14:textId="77777777" w:rsidR="003360F8" w:rsidRPr="00C67267" w:rsidRDefault="003360F8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E2BD255" w14:textId="77777777" w:rsidR="00C67267" w:rsidRPr="003360F8" w:rsidRDefault="00C67267" w:rsidP="00C67267">
      <w:pPr>
        <w:pStyle w:val="NoSpacing"/>
        <w:jc w:val="both"/>
        <w:rPr>
          <w:rFonts w:ascii="Roboto" w:hAnsi="Roboto"/>
          <w:b/>
          <w:bCs/>
          <w:color w:val="00B050"/>
          <w:sz w:val="24"/>
          <w:szCs w:val="24"/>
        </w:rPr>
      </w:pPr>
      <w:r w:rsidRPr="003360F8">
        <w:rPr>
          <w:rFonts w:ascii="Roboto" w:hAnsi="Roboto"/>
          <w:b/>
          <w:bCs/>
          <w:color w:val="00B050"/>
          <w:sz w:val="24"/>
          <w:szCs w:val="24"/>
        </w:rPr>
        <w:t xml:space="preserve">Green 1 + 2 </w:t>
      </w:r>
    </w:p>
    <w:p w14:paraId="6230CCC9" w14:textId="77777777" w:rsidR="00C67267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C67267">
        <w:rPr>
          <w:rFonts w:ascii="Roboto" w:hAnsi="Roboto"/>
          <w:color w:val="auto"/>
          <w:sz w:val="24"/>
          <w:szCs w:val="24"/>
        </w:rPr>
        <w:t>On issue of the first and second infringement of its category (e.g. Driver Hours), this will be signed off and logged in the normal way, with a written record on the document that explains the reason for the infringement and what action the driver should take to prevent any further infringements. This will be logged as Green 1/2.</w:t>
      </w:r>
    </w:p>
    <w:p w14:paraId="16E3ABF4" w14:textId="77777777" w:rsidR="003360F8" w:rsidRPr="00C67267" w:rsidRDefault="003360F8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052D26EC" w14:textId="77777777" w:rsidR="00C67267" w:rsidRPr="003360F8" w:rsidRDefault="00C67267" w:rsidP="00C67267">
      <w:pPr>
        <w:pStyle w:val="NoSpacing"/>
        <w:jc w:val="both"/>
        <w:rPr>
          <w:rFonts w:ascii="Roboto" w:hAnsi="Roboto"/>
          <w:b/>
          <w:bCs/>
          <w:color w:val="00B050"/>
          <w:sz w:val="24"/>
          <w:szCs w:val="24"/>
        </w:rPr>
      </w:pPr>
      <w:r w:rsidRPr="003360F8">
        <w:rPr>
          <w:rFonts w:ascii="Roboto" w:hAnsi="Roboto"/>
          <w:b/>
          <w:bCs/>
          <w:color w:val="00B050"/>
          <w:sz w:val="24"/>
          <w:szCs w:val="24"/>
        </w:rPr>
        <w:t xml:space="preserve">Green 3 </w:t>
      </w:r>
    </w:p>
    <w:p w14:paraId="303ACE6D" w14:textId="77777777" w:rsidR="00C67267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C67267">
        <w:rPr>
          <w:rFonts w:ascii="Roboto" w:hAnsi="Roboto"/>
          <w:color w:val="auto"/>
          <w:sz w:val="24"/>
          <w:szCs w:val="24"/>
        </w:rPr>
        <w:t xml:space="preserve">On issue of the 3rd infringement of its category, the driver will be made to attend a CPC course or receive some form of training on the problem area. </w:t>
      </w:r>
    </w:p>
    <w:p w14:paraId="1195629A" w14:textId="77777777" w:rsidR="003360F8" w:rsidRPr="00C67267" w:rsidRDefault="003360F8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5B0E0942" w14:textId="77777777" w:rsidR="00C67267" w:rsidRPr="003360F8" w:rsidRDefault="00C67267" w:rsidP="00C67267">
      <w:pPr>
        <w:pStyle w:val="NoSpacing"/>
        <w:jc w:val="both"/>
        <w:rPr>
          <w:rFonts w:ascii="Roboto" w:hAnsi="Roboto"/>
          <w:i/>
          <w:iCs/>
          <w:color w:val="auto"/>
          <w:sz w:val="24"/>
          <w:szCs w:val="24"/>
        </w:rPr>
      </w:pPr>
      <w:r w:rsidRPr="003360F8">
        <w:rPr>
          <w:rFonts w:ascii="Roboto" w:hAnsi="Roboto"/>
          <w:i/>
          <w:iCs/>
          <w:color w:val="auto"/>
          <w:sz w:val="24"/>
          <w:szCs w:val="24"/>
        </w:rPr>
        <w:t xml:space="preserve">If you have no further infringements in a 6-month rolling period, the process will revert back to green. </w:t>
      </w:r>
    </w:p>
    <w:p w14:paraId="713CEE7A" w14:textId="77777777" w:rsidR="003360F8" w:rsidRPr="00C67267" w:rsidRDefault="003360F8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448604C4" w14:textId="77777777" w:rsidR="00C67267" w:rsidRPr="00164934" w:rsidRDefault="00C67267" w:rsidP="00C67267">
      <w:pPr>
        <w:pStyle w:val="NoSpacing"/>
        <w:jc w:val="both"/>
        <w:rPr>
          <w:rFonts w:ascii="Roboto" w:hAnsi="Roboto"/>
          <w:b/>
          <w:bCs/>
          <w:color w:val="FFD966" w:themeColor="accent4" w:themeTint="99"/>
          <w:sz w:val="24"/>
          <w:szCs w:val="24"/>
        </w:rPr>
      </w:pPr>
      <w:r w:rsidRPr="00164934">
        <w:rPr>
          <w:rFonts w:ascii="Roboto" w:hAnsi="Roboto"/>
          <w:b/>
          <w:bCs/>
          <w:color w:val="FFD966" w:themeColor="accent4" w:themeTint="99"/>
          <w:sz w:val="24"/>
          <w:szCs w:val="24"/>
        </w:rPr>
        <w:t xml:space="preserve">Amber </w:t>
      </w:r>
    </w:p>
    <w:p w14:paraId="64719A3C" w14:textId="77777777" w:rsidR="00C67267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C67267">
        <w:rPr>
          <w:rFonts w:ascii="Roboto" w:hAnsi="Roboto"/>
          <w:color w:val="auto"/>
          <w:sz w:val="24"/>
          <w:szCs w:val="24"/>
        </w:rPr>
        <w:t>The next infringement after the driver has received training, will be the last step prior to a RED or final RAG. The infringement will be signed off and logged in the normal way with a written warning.</w:t>
      </w:r>
    </w:p>
    <w:p w14:paraId="0C3131FC" w14:textId="77777777" w:rsidR="00164934" w:rsidRPr="00C67267" w:rsidRDefault="00164934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7536D120" w14:textId="77777777" w:rsidR="00C67267" w:rsidRPr="00164934" w:rsidRDefault="00C67267" w:rsidP="00C67267">
      <w:pPr>
        <w:pStyle w:val="NoSpacing"/>
        <w:jc w:val="both"/>
        <w:rPr>
          <w:rFonts w:ascii="Roboto" w:hAnsi="Roboto"/>
          <w:i/>
          <w:iCs/>
          <w:color w:val="auto"/>
          <w:sz w:val="24"/>
          <w:szCs w:val="24"/>
        </w:rPr>
      </w:pPr>
      <w:r w:rsidRPr="00164934">
        <w:rPr>
          <w:rFonts w:ascii="Roboto" w:hAnsi="Roboto"/>
          <w:i/>
          <w:iCs/>
          <w:color w:val="auto"/>
          <w:sz w:val="24"/>
          <w:szCs w:val="24"/>
        </w:rPr>
        <w:t xml:space="preserve">If you have no further infringements in a 6-month rolling period, the process will revert back to green. </w:t>
      </w:r>
    </w:p>
    <w:p w14:paraId="6F82AD33" w14:textId="77777777" w:rsidR="00164934" w:rsidRDefault="00164934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5301B6F4" w14:textId="565755C8" w:rsidR="00C67267" w:rsidRPr="00164934" w:rsidRDefault="00C67267" w:rsidP="00C67267">
      <w:pPr>
        <w:pStyle w:val="NoSpacing"/>
        <w:jc w:val="both"/>
        <w:rPr>
          <w:rFonts w:ascii="Roboto" w:hAnsi="Roboto"/>
          <w:color w:val="FF0000"/>
          <w:sz w:val="24"/>
          <w:szCs w:val="24"/>
        </w:rPr>
      </w:pPr>
      <w:r w:rsidRPr="00164934">
        <w:rPr>
          <w:rFonts w:ascii="Roboto" w:hAnsi="Roboto"/>
          <w:color w:val="FF0000"/>
          <w:sz w:val="24"/>
          <w:szCs w:val="24"/>
        </w:rPr>
        <w:t>Red</w:t>
      </w:r>
    </w:p>
    <w:p w14:paraId="03D49213" w14:textId="77777777" w:rsidR="00C67267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C67267">
        <w:rPr>
          <w:rFonts w:ascii="Roboto" w:hAnsi="Roboto"/>
          <w:color w:val="auto"/>
          <w:sz w:val="24"/>
          <w:szCs w:val="24"/>
        </w:rPr>
        <w:t xml:space="preserve">This is the last and final stage of the RAG process. The next infringement will be the last step prior to a RED or final RAG. The infringement will be signed off and logged in the normal way with a final written warning. The next occurrence will be held under a disciplinary investigation and may result in dismissal. </w:t>
      </w:r>
    </w:p>
    <w:p w14:paraId="27340D5E" w14:textId="77777777" w:rsidR="00164934" w:rsidRPr="00C67267" w:rsidRDefault="00164934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0CF497CE" w14:textId="77777777" w:rsidR="00C67267" w:rsidRPr="00164934" w:rsidRDefault="00C67267" w:rsidP="00C67267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164934">
        <w:rPr>
          <w:rFonts w:ascii="Roboto" w:hAnsi="Roboto"/>
          <w:b/>
          <w:bCs/>
          <w:color w:val="auto"/>
          <w:sz w:val="24"/>
          <w:szCs w:val="24"/>
        </w:rPr>
        <w:t>Red – Disciplinary Action</w:t>
      </w:r>
    </w:p>
    <w:p w14:paraId="1E707675" w14:textId="77777777" w:rsidR="00C67267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C67267">
        <w:rPr>
          <w:rFonts w:ascii="Roboto" w:hAnsi="Roboto"/>
          <w:color w:val="auto"/>
          <w:sz w:val="24"/>
          <w:szCs w:val="24"/>
        </w:rPr>
        <w:lastRenderedPageBreak/>
        <w:t xml:space="preserve">The next reported infringement of its category within 12 months of the last reported action, will be taken to disciplinary. As stated in this policy, this is classed as a breach of a final written warning and if proven, may result in dismissal. </w:t>
      </w:r>
    </w:p>
    <w:p w14:paraId="5701BC3A" w14:textId="77777777" w:rsidR="00164934" w:rsidRPr="00C67267" w:rsidRDefault="00164934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05074E70" w14:textId="5B7D17F5" w:rsidR="002A7E2C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C67267">
        <w:rPr>
          <w:rFonts w:ascii="Roboto" w:hAnsi="Roboto"/>
          <w:color w:val="auto"/>
          <w:sz w:val="24"/>
          <w:szCs w:val="24"/>
        </w:rPr>
        <w:t>NOTE: it is agreed in certain circumstances, leniency may be shown, however the reason must be noted and agreed with the next level of authority e.g. Director.</w:t>
      </w:r>
    </w:p>
    <w:p w14:paraId="5B2E3634" w14:textId="77777777" w:rsidR="00C67267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024644AD" w14:textId="77777777" w:rsidR="00C67267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1AAAF589" w14:textId="77777777" w:rsidR="00C67267" w:rsidRPr="00C67267" w:rsidRDefault="00C67267" w:rsidP="00C67267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</w:tblGrid>
      <w:tr w:rsidR="00EE0C88" w:rsidRPr="00EE0C88" w14:paraId="727B0B3C" w14:textId="77777777" w:rsidTr="00EC470E">
        <w:tc>
          <w:tcPr>
            <w:tcW w:w="2252" w:type="dxa"/>
            <w:vAlign w:val="center"/>
          </w:tcPr>
          <w:p w14:paraId="49F5F43B" w14:textId="06C55E68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Issue No</w:t>
            </w:r>
          </w:p>
        </w:tc>
        <w:tc>
          <w:tcPr>
            <w:tcW w:w="2252" w:type="dxa"/>
            <w:vAlign w:val="center"/>
          </w:tcPr>
          <w:p w14:paraId="7BA7690D" w14:textId="4E7128A4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Approved By</w:t>
            </w:r>
          </w:p>
        </w:tc>
        <w:tc>
          <w:tcPr>
            <w:tcW w:w="2252" w:type="dxa"/>
            <w:vAlign w:val="center"/>
          </w:tcPr>
          <w:p w14:paraId="60760DF5" w14:textId="27F41AAE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2253" w:type="dxa"/>
            <w:vAlign w:val="center"/>
          </w:tcPr>
          <w:p w14:paraId="2C02621F" w14:textId="171C2364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Date</w:t>
            </w:r>
          </w:p>
        </w:tc>
      </w:tr>
      <w:tr w:rsidR="00EE0C88" w:rsidRPr="00EE0C88" w14:paraId="0919AA7B" w14:textId="77777777" w:rsidTr="00EC470E">
        <w:trPr>
          <w:trHeight w:val="907"/>
        </w:trPr>
        <w:tc>
          <w:tcPr>
            <w:tcW w:w="2252" w:type="dxa"/>
            <w:vAlign w:val="center"/>
          </w:tcPr>
          <w:p w14:paraId="756B040A" w14:textId="2D866A07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252" w:type="dxa"/>
            <w:vAlign w:val="center"/>
          </w:tcPr>
          <w:p w14:paraId="2586EE98" w14:textId="5416AD13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447BF38B" w14:textId="77777777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23AE96B" w14:textId="1BC13ED6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30C2347" w14:textId="00AFC2EC" w:rsidR="004D03DA" w:rsidRDefault="0047119C" w:rsidP="00EE0C88">
      <w:pPr>
        <w:pStyle w:val="NoSpacing"/>
        <w:jc w:val="both"/>
        <w:rPr>
          <w:rFonts w:ascii="Roboto" w:eastAsia="Times New Roman" w:hAnsi="Roboto" w:cs="Times New Roman"/>
          <w:color w:val="auto"/>
          <w:sz w:val="20"/>
        </w:rPr>
      </w:pPr>
      <w:r w:rsidRPr="00EE0C88">
        <w:rPr>
          <w:rFonts w:ascii="Roboto" w:eastAsia="Times New Roman" w:hAnsi="Roboto" w:cs="Times New Roman"/>
          <w:color w:val="auto"/>
          <w:sz w:val="20"/>
        </w:rPr>
        <w:t xml:space="preserve"> </w:t>
      </w:r>
    </w:p>
    <w:p w14:paraId="1181A0A4" w14:textId="7CE5D266" w:rsidR="005E723C" w:rsidRDefault="005E723C">
      <w:pPr>
        <w:spacing w:after="160"/>
        <w:ind w:left="0" w:firstLine="0"/>
        <w:rPr>
          <w:rFonts w:ascii="Roboto" w:eastAsia="Times New Roman" w:hAnsi="Roboto" w:cs="Times New Roman"/>
          <w:color w:val="auto"/>
          <w:sz w:val="24"/>
          <w:szCs w:val="28"/>
        </w:rPr>
      </w:pPr>
    </w:p>
    <w:p w14:paraId="28894BA6" w14:textId="103A6DF7" w:rsidR="00D52F63" w:rsidRDefault="00D52F63" w:rsidP="00D52F63">
      <w:pPr>
        <w:pStyle w:val="NoSpacing"/>
        <w:jc w:val="both"/>
        <w:rPr>
          <w:rFonts w:ascii="Roboto" w:eastAsia="Times New Roman" w:hAnsi="Roboto" w:cs="Times New Roman"/>
          <w:color w:val="auto"/>
          <w:sz w:val="24"/>
          <w:szCs w:val="28"/>
        </w:rPr>
      </w:pP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I </w:t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 declare that I have read and understood the contents of this </w:t>
      </w:r>
      <w:r w:rsidR="000878F7" w:rsidRPr="000878F7">
        <w:rPr>
          <w:rFonts w:ascii="Roboto" w:eastAsia="Times New Roman" w:hAnsi="Roboto" w:cs="Times New Roman"/>
          <w:color w:val="auto"/>
          <w:sz w:val="24"/>
          <w:szCs w:val="28"/>
        </w:rPr>
        <w:t>RAG Policy &amp; Procedure</w:t>
      </w:r>
      <w:r w:rsidR="001262DD">
        <w:rPr>
          <w:rFonts w:ascii="Roboto" w:eastAsia="Times New Roman" w:hAnsi="Roboto" w:cs="Times New Roman"/>
          <w:color w:val="auto"/>
          <w:sz w:val="24"/>
          <w:szCs w:val="28"/>
        </w:rPr>
        <w:t>,</w:t>
      </w:r>
      <w:r w:rsidR="00863E53">
        <w:rPr>
          <w:rFonts w:ascii="Roboto" w:eastAsia="Times New Roman" w:hAnsi="Roboto" w:cs="Times New Roman"/>
          <w:color w:val="auto"/>
          <w:sz w:val="24"/>
          <w:szCs w:val="28"/>
        </w:rPr>
        <w:t xml:space="preserve"> </w:t>
      </w: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and agree to adhere to it at all times during my employment with </w:t>
      </w:r>
      <w:r w:rsidR="00B4555D" w:rsidRPr="00B4555D">
        <w:rPr>
          <w:rFonts w:ascii="Roboto" w:eastAsia="Times New Roman" w:hAnsi="Roboto" w:cs="Times New Roman"/>
          <w:color w:val="auto"/>
          <w:sz w:val="24"/>
          <w:szCs w:val="28"/>
        </w:rPr>
        <w:t>Compass Group UK &amp; Ireland Ltd</w:t>
      </w:r>
      <w:r>
        <w:rPr>
          <w:rFonts w:ascii="Roboto" w:eastAsia="Times New Roman" w:hAnsi="Roboto" w:cs="Times New Roman"/>
          <w:color w:val="auto"/>
          <w:sz w:val="24"/>
          <w:szCs w:val="28"/>
        </w:rPr>
        <w:t>.</w:t>
      </w:r>
    </w:p>
    <w:p w14:paraId="4F20C448" w14:textId="77777777" w:rsidR="00B4555D" w:rsidRDefault="00B4555D" w:rsidP="00D52F63">
      <w:pPr>
        <w:pStyle w:val="NoSpacing"/>
        <w:jc w:val="both"/>
        <w:rPr>
          <w:rFonts w:ascii="Roboto" w:eastAsia="Times New Roman" w:hAnsi="Roboto" w:cs="Times New Roman"/>
          <w:color w:val="auto"/>
          <w:sz w:val="24"/>
          <w:szCs w:val="28"/>
        </w:rPr>
      </w:pPr>
    </w:p>
    <w:p w14:paraId="3627DEC5" w14:textId="77777777" w:rsidR="00D52F63" w:rsidRDefault="00D52F63" w:rsidP="00D52F63">
      <w:pPr>
        <w:pStyle w:val="NoSpacing"/>
        <w:rPr>
          <w:rFonts w:ascii="Roboto" w:eastAsia="Times New Roman" w:hAnsi="Roboto" w:cs="Times New Roman"/>
          <w:color w:val="auto"/>
          <w:sz w:val="20"/>
        </w:rPr>
      </w:pPr>
    </w:p>
    <w:tbl>
      <w:tblPr>
        <w:tblStyle w:val="TableGrid0"/>
        <w:tblW w:w="9771" w:type="dxa"/>
        <w:jc w:val="center"/>
        <w:tblLook w:val="04A0" w:firstRow="1" w:lastRow="0" w:firstColumn="1" w:lastColumn="0" w:noHBand="0" w:noVBand="1"/>
      </w:tblPr>
      <w:tblGrid>
        <w:gridCol w:w="1970"/>
        <w:gridCol w:w="2835"/>
        <w:gridCol w:w="2835"/>
        <w:gridCol w:w="2131"/>
      </w:tblGrid>
      <w:tr w:rsidR="00D52F63" w14:paraId="0ADEC932" w14:textId="77777777" w:rsidTr="00D52F6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FA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E269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B9F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Signature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770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Date</w:t>
            </w:r>
          </w:p>
        </w:tc>
      </w:tr>
      <w:tr w:rsidR="00D52F63" w14:paraId="0C28C676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6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Employee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33F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7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CE0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  <w:tr w:rsidR="00D52F63" w14:paraId="06C022EA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64BA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Company representative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E76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C3B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478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</w:tbl>
    <w:p w14:paraId="14080D07" w14:textId="77777777" w:rsidR="00D52F63" w:rsidRDefault="00D52F63" w:rsidP="00D52F63">
      <w:pPr>
        <w:pStyle w:val="NoSpacing"/>
        <w:rPr>
          <w:rFonts w:ascii="Roboto" w:eastAsia="Times New Roman" w:hAnsi="Roboto" w:cs="Times New Roman"/>
          <w:color w:val="auto"/>
          <w:sz w:val="20"/>
        </w:rPr>
      </w:pPr>
    </w:p>
    <w:p w14:paraId="71D58969" w14:textId="77777777" w:rsidR="00D52F63" w:rsidRPr="00EE0C88" w:rsidRDefault="00D52F63" w:rsidP="00EE0C88">
      <w:pPr>
        <w:pStyle w:val="NoSpacing"/>
        <w:jc w:val="both"/>
        <w:rPr>
          <w:rFonts w:ascii="Roboto" w:hAnsi="Roboto"/>
          <w:color w:val="auto"/>
        </w:rPr>
      </w:pPr>
    </w:p>
    <w:sectPr w:rsidR="00D52F63" w:rsidRPr="00EE0C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63" w:right="1447" w:bottom="14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5FEF" w14:textId="77777777" w:rsidR="00B7080C" w:rsidRDefault="00B7080C" w:rsidP="00167D5C">
      <w:pPr>
        <w:spacing w:after="0" w:line="240" w:lineRule="auto"/>
      </w:pPr>
      <w:r>
        <w:separator/>
      </w:r>
    </w:p>
  </w:endnote>
  <w:endnote w:type="continuationSeparator" w:id="0">
    <w:p w14:paraId="3B0C4A40" w14:textId="77777777" w:rsidR="00B7080C" w:rsidRDefault="00B7080C" w:rsidP="0016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097D" w14:textId="176CF4BC" w:rsidR="000878F7" w:rsidRDefault="00F20F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F59442" wp14:editId="012B73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26B26" w14:textId="67C58265" w:rsidR="00F20F6E" w:rsidRPr="00F20F6E" w:rsidRDefault="00F20F6E" w:rsidP="00F20F6E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F20F6E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594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left:0;text-align:left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B26B26" w14:textId="67C58265" w:rsidR="00F20F6E" w:rsidRPr="00F20F6E" w:rsidRDefault="00F20F6E" w:rsidP="00F20F6E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F20F6E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10C" w14:textId="69FFC5CE" w:rsidR="00167D5C" w:rsidRDefault="00F20F6E">
    <w:pPr>
      <w:pStyle w:val="Footer"/>
    </w:pPr>
    <w:r w:rsidRPr="006703A6">
      <w:rPr>
        <w:rFonts w:ascii="Roboto" w:hAnsi="Roboto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57145" wp14:editId="1405DAF6">
              <wp:simplePos x="914400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03395" w14:textId="7137BE08" w:rsidR="00F20F6E" w:rsidRPr="00F20F6E" w:rsidRDefault="00F20F6E" w:rsidP="00F20F6E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F20F6E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571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1303395" w14:textId="7137BE08" w:rsidR="00F20F6E" w:rsidRPr="00F20F6E" w:rsidRDefault="00F20F6E" w:rsidP="00F20F6E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F20F6E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03A6">
      <w:rPr>
        <w:rFonts w:ascii="Roboto" w:hAnsi="Roboto"/>
        <w:b/>
        <w:bCs/>
        <w:sz w:val="20"/>
        <w:szCs w:val="20"/>
      </w:rPr>
      <w:t>HC.WS.POL.009.01</w:t>
    </w:r>
    <w:r w:rsidR="006703A6">
      <w:rPr>
        <w:rFonts w:ascii="Roboto" w:hAnsi="Roboto"/>
        <w:b/>
        <w:bCs/>
        <w:sz w:val="20"/>
        <w:szCs w:val="20"/>
      </w:rPr>
      <w:tab/>
    </w:r>
    <w:r w:rsidR="006703A6">
      <w:rPr>
        <w:rFonts w:ascii="Roboto" w:hAnsi="Roboto"/>
        <w:b/>
        <w:bCs/>
        <w:sz w:val="20"/>
        <w:szCs w:val="20"/>
      </w:rPr>
      <w:tab/>
    </w:r>
    <w:r w:rsidR="002309B8">
      <w:t xml:space="preserve"> </w:t>
    </w:r>
    <w:r w:rsidR="00A72171" w:rsidRPr="00090EB5">
      <w:rPr>
        <w:rFonts w:ascii="Roboto" w:hAnsi="Roboto"/>
        <w:sz w:val="24"/>
        <w:szCs w:val="20"/>
      </w:rPr>
      <w:t xml:space="preserve">Page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PAGE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1</w:t>
    </w:r>
    <w:r w:rsidR="00A72171" w:rsidRPr="00090EB5">
      <w:rPr>
        <w:rFonts w:ascii="Roboto" w:hAnsi="Roboto"/>
        <w:sz w:val="24"/>
        <w:szCs w:val="20"/>
      </w:rPr>
      <w:fldChar w:fldCharType="end"/>
    </w:r>
    <w:r w:rsidR="00A72171" w:rsidRPr="00090EB5">
      <w:rPr>
        <w:rFonts w:ascii="Roboto" w:hAnsi="Roboto"/>
        <w:sz w:val="24"/>
        <w:szCs w:val="20"/>
      </w:rPr>
      <w:t xml:space="preserve"> of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NUMPAGES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2</w:t>
    </w:r>
    <w:r w:rsidR="00A72171" w:rsidRPr="00090EB5">
      <w:rPr>
        <w:rFonts w:ascii="Roboto" w:hAnsi="Roboto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D7E2" w14:textId="0970E1A7" w:rsidR="000878F7" w:rsidRDefault="00F20F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A8D733F" wp14:editId="03D932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42CC8" w14:textId="7F36B7B7" w:rsidR="00F20F6E" w:rsidRPr="00F20F6E" w:rsidRDefault="00F20F6E" w:rsidP="00F20F6E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F20F6E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D73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4042CC8" w14:textId="7F36B7B7" w:rsidR="00F20F6E" w:rsidRPr="00F20F6E" w:rsidRDefault="00F20F6E" w:rsidP="00F20F6E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F20F6E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3837" w14:textId="77777777" w:rsidR="00B7080C" w:rsidRDefault="00B7080C" w:rsidP="00167D5C">
      <w:pPr>
        <w:spacing w:after="0" w:line="240" w:lineRule="auto"/>
      </w:pPr>
      <w:r>
        <w:separator/>
      </w:r>
    </w:p>
  </w:footnote>
  <w:footnote w:type="continuationSeparator" w:id="0">
    <w:p w14:paraId="2AA55EE5" w14:textId="77777777" w:rsidR="00B7080C" w:rsidRDefault="00B7080C" w:rsidP="0016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53AF" w14:textId="77777777" w:rsidR="000878F7" w:rsidRDefault="00087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6E04" w14:textId="739D0EAF" w:rsidR="00167D5C" w:rsidRDefault="006703A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B493C85" wp14:editId="2957B476">
          <wp:simplePos x="0" y="0"/>
          <wp:positionH relativeFrom="column">
            <wp:posOffset>4906231</wp:posOffset>
          </wp:positionH>
          <wp:positionV relativeFrom="paragraph">
            <wp:posOffset>-321531</wp:posOffset>
          </wp:positionV>
          <wp:extent cx="1438275" cy="621665"/>
          <wp:effectExtent l="0" t="0" r="9525" b="6985"/>
          <wp:wrapTight wrapText="bothSides">
            <wp:wrapPolygon edited="0">
              <wp:start x="858" y="0"/>
              <wp:lineTo x="0" y="1986"/>
              <wp:lineTo x="0" y="9928"/>
              <wp:lineTo x="2575" y="10590"/>
              <wp:lineTo x="1144" y="16547"/>
              <wp:lineTo x="858" y="21181"/>
              <wp:lineTo x="20026" y="21181"/>
              <wp:lineTo x="20026" y="10590"/>
              <wp:lineTo x="21457" y="6619"/>
              <wp:lineTo x="21457" y="0"/>
              <wp:lineTo x="858" y="0"/>
            </wp:wrapPolygon>
          </wp:wrapTight>
          <wp:docPr id="11037925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127"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61312" behindDoc="1" locked="0" layoutInCell="1" allowOverlap="1" wp14:anchorId="202599A2" wp14:editId="58B97C73">
          <wp:simplePos x="0" y="0"/>
          <wp:positionH relativeFrom="column">
            <wp:posOffset>-524786</wp:posOffset>
          </wp:positionH>
          <wp:positionV relativeFrom="paragraph">
            <wp:posOffset>-198783</wp:posOffset>
          </wp:positionV>
          <wp:extent cx="1141403" cy="447675"/>
          <wp:effectExtent l="0" t="0" r="1905" b="0"/>
          <wp:wrapNone/>
          <wp:docPr id="1005731552" name="Picture 1005731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Compass_Group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403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57218251"/>
        <w:docPartObj>
          <w:docPartGallery w:val="Watermarks"/>
          <w:docPartUnique/>
        </w:docPartObj>
      </w:sdtPr>
      <w:sdtEndPr/>
      <w:sdtContent>
        <w:r>
          <w:pict w14:anchorId="3C4D9F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732111" o:spid="_x0000_s1028" type="#_x0000_t136" style="position:absolute;left:0;text-align:left;margin-left:0;margin-top:0;width:552.8pt;height:82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Roboto&quot;;font-size:1pt" string="RAG Policy &amp; Procedure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830" w14:textId="77777777" w:rsidR="000878F7" w:rsidRDefault="00087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45pt;height:24.45pt" o:bullet="t">
        <v:imagedata r:id="rId1" o:title="LV Bullet"/>
      </v:shape>
    </w:pict>
  </w:numPicBullet>
  <w:abstractNum w:abstractNumId="0" w15:restartNumberingAfterBreak="0">
    <w:nsid w:val="001726A6"/>
    <w:multiLevelType w:val="hybridMultilevel"/>
    <w:tmpl w:val="D08E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16"/>
    <w:multiLevelType w:val="hybridMultilevel"/>
    <w:tmpl w:val="8BF6BF8A"/>
    <w:lvl w:ilvl="0" w:tplc="AE3828F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1403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C9D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4868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1AD2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5474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7CB0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9292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1A61E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1742D"/>
    <w:multiLevelType w:val="hybridMultilevel"/>
    <w:tmpl w:val="0270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2B4"/>
    <w:multiLevelType w:val="hybridMultilevel"/>
    <w:tmpl w:val="CD7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3D53"/>
    <w:multiLevelType w:val="hybridMultilevel"/>
    <w:tmpl w:val="9BCA083E"/>
    <w:lvl w:ilvl="0" w:tplc="83A82AF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34C15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1626C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6427E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5ECF3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8A32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02116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FE69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CFF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6776CD"/>
    <w:multiLevelType w:val="hybridMultilevel"/>
    <w:tmpl w:val="DD66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90C85"/>
    <w:multiLevelType w:val="hybridMultilevel"/>
    <w:tmpl w:val="1E80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84C"/>
    <w:multiLevelType w:val="hybridMultilevel"/>
    <w:tmpl w:val="640E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86515"/>
    <w:multiLevelType w:val="hybridMultilevel"/>
    <w:tmpl w:val="4B521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7884"/>
    <w:multiLevelType w:val="hybridMultilevel"/>
    <w:tmpl w:val="799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A1A3E"/>
    <w:multiLevelType w:val="hybridMultilevel"/>
    <w:tmpl w:val="D618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43300"/>
    <w:multiLevelType w:val="hybridMultilevel"/>
    <w:tmpl w:val="9724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42D"/>
    <w:multiLevelType w:val="hybridMultilevel"/>
    <w:tmpl w:val="6F0E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C6798"/>
    <w:multiLevelType w:val="hybridMultilevel"/>
    <w:tmpl w:val="1A18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118FD"/>
    <w:multiLevelType w:val="hybridMultilevel"/>
    <w:tmpl w:val="953C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402D"/>
    <w:multiLevelType w:val="hybridMultilevel"/>
    <w:tmpl w:val="800E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CB6"/>
    <w:multiLevelType w:val="hybridMultilevel"/>
    <w:tmpl w:val="59B6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1A4E"/>
    <w:multiLevelType w:val="hybridMultilevel"/>
    <w:tmpl w:val="AC02736C"/>
    <w:lvl w:ilvl="0" w:tplc="83FAAE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EA8F0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6EDBF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6C67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16BE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EEE4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04FF0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B414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54DA8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640B60"/>
    <w:multiLevelType w:val="hybridMultilevel"/>
    <w:tmpl w:val="331E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6F61"/>
    <w:multiLevelType w:val="hybridMultilevel"/>
    <w:tmpl w:val="6A8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20D71"/>
    <w:multiLevelType w:val="hybridMultilevel"/>
    <w:tmpl w:val="D28E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14EF3"/>
    <w:multiLevelType w:val="hybridMultilevel"/>
    <w:tmpl w:val="F70C3656"/>
    <w:lvl w:ilvl="0" w:tplc="AECC4C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E46C8"/>
    <w:multiLevelType w:val="hybridMultilevel"/>
    <w:tmpl w:val="9B1AC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A6BBC"/>
    <w:multiLevelType w:val="hybridMultilevel"/>
    <w:tmpl w:val="1480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85648"/>
    <w:multiLevelType w:val="hybridMultilevel"/>
    <w:tmpl w:val="9A56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6966">
    <w:abstractNumId w:val="4"/>
  </w:num>
  <w:num w:numId="2" w16cid:durableId="461339342">
    <w:abstractNumId w:val="17"/>
  </w:num>
  <w:num w:numId="3" w16cid:durableId="1679845686">
    <w:abstractNumId w:val="1"/>
  </w:num>
  <w:num w:numId="4" w16cid:durableId="1872450348">
    <w:abstractNumId w:val="7"/>
  </w:num>
  <w:num w:numId="5" w16cid:durableId="1248072336">
    <w:abstractNumId w:val="19"/>
  </w:num>
  <w:num w:numId="6" w16cid:durableId="1578711446">
    <w:abstractNumId w:val="23"/>
  </w:num>
  <w:num w:numId="7" w16cid:durableId="120850475">
    <w:abstractNumId w:val="3"/>
  </w:num>
  <w:num w:numId="8" w16cid:durableId="919950455">
    <w:abstractNumId w:val="9"/>
  </w:num>
  <w:num w:numId="9" w16cid:durableId="1948155156">
    <w:abstractNumId w:val="15"/>
  </w:num>
  <w:num w:numId="10" w16cid:durableId="961037907">
    <w:abstractNumId w:val="11"/>
  </w:num>
  <w:num w:numId="11" w16cid:durableId="496464220">
    <w:abstractNumId w:val="14"/>
  </w:num>
  <w:num w:numId="12" w16cid:durableId="348411997">
    <w:abstractNumId w:val="13"/>
  </w:num>
  <w:num w:numId="13" w16cid:durableId="1790128934">
    <w:abstractNumId w:val="0"/>
  </w:num>
  <w:num w:numId="14" w16cid:durableId="223375653">
    <w:abstractNumId w:val="20"/>
  </w:num>
  <w:num w:numId="15" w16cid:durableId="250967364">
    <w:abstractNumId w:val="5"/>
  </w:num>
  <w:num w:numId="16" w16cid:durableId="186986377">
    <w:abstractNumId w:val="22"/>
  </w:num>
  <w:num w:numId="17" w16cid:durableId="1773740731">
    <w:abstractNumId w:val="10"/>
  </w:num>
  <w:num w:numId="18" w16cid:durableId="1639335786">
    <w:abstractNumId w:val="24"/>
  </w:num>
  <w:num w:numId="19" w16cid:durableId="1778023328">
    <w:abstractNumId w:val="2"/>
  </w:num>
  <w:num w:numId="20" w16cid:durableId="575358674">
    <w:abstractNumId w:val="16"/>
  </w:num>
  <w:num w:numId="21" w16cid:durableId="408429577">
    <w:abstractNumId w:val="21"/>
  </w:num>
  <w:num w:numId="22" w16cid:durableId="1883706515">
    <w:abstractNumId w:val="6"/>
  </w:num>
  <w:num w:numId="23" w16cid:durableId="685208624">
    <w:abstractNumId w:val="8"/>
  </w:num>
  <w:num w:numId="24" w16cid:durableId="271985450">
    <w:abstractNumId w:val="12"/>
  </w:num>
  <w:num w:numId="25" w16cid:durableId="569805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DA"/>
    <w:rsid w:val="0000752F"/>
    <w:rsid w:val="00016113"/>
    <w:rsid w:val="00037BEC"/>
    <w:rsid w:val="00041F84"/>
    <w:rsid w:val="0007557F"/>
    <w:rsid w:val="00081CC9"/>
    <w:rsid w:val="000878F7"/>
    <w:rsid w:val="00090EB5"/>
    <w:rsid w:val="00092192"/>
    <w:rsid w:val="00093C56"/>
    <w:rsid w:val="000C600D"/>
    <w:rsid w:val="000E0127"/>
    <w:rsid w:val="000E6CD0"/>
    <w:rsid w:val="00125C53"/>
    <w:rsid w:val="001262DD"/>
    <w:rsid w:val="00164934"/>
    <w:rsid w:val="00167AF9"/>
    <w:rsid w:val="00167D5C"/>
    <w:rsid w:val="00176652"/>
    <w:rsid w:val="002062A3"/>
    <w:rsid w:val="002217B4"/>
    <w:rsid w:val="002309B8"/>
    <w:rsid w:val="00247B8D"/>
    <w:rsid w:val="00267706"/>
    <w:rsid w:val="002A7E2C"/>
    <w:rsid w:val="002B2600"/>
    <w:rsid w:val="002B2EE5"/>
    <w:rsid w:val="003109DB"/>
    <w:rsid w:val="003360F8"/>
    <w:rsid w:val="00340653"/>
    <w:rsid w:val="003607C0"/>
    <w:rsid w:val="003830A5"/>
    <w:rsid w:val="003870A2"/>
    <w:rsid w:val="003C01BF"/>
    <w:rsid w:val="003F1C96"/>
    <w:rsid w:val="00405EC6"/>
    <w:rsid w:val="0047119C"/>
    <w:rsid w:val="004718FA"/>
    <w:rsid w:val="004A5BDB"/>
    <w:rsid w:val="004B5B65"/>
    <w:rsid w:val="004D03DA"/>
    <w:rsid w:val="004E6CDD"/>
    <w:rsid w:val="004F3AB4"/>
    <w:rsid w:val="004F61BE"/>
    <w:rsid w:val="005268CB"/>
    <w:rsid w:val="0053073E"/>
    <w:rsid w:val="005701EB"/>
    <w:rsid w:val="00581635"/>
    <w:rsid w:val="005C24AF"/>
    <w:rsid w:val="005D6CD4"/>
    <w:rsid w:val="005E70E8"/>
    <w:rsid w:val="005E723C"/>
    <w:rsid w:val="005F2FF5"/>
    <w:rsid w:val="00603415"/>
    <w:rsid w:val="00610DEC"/>
    <w:rsid w:val="0064038A"/>
    <w:rsid w:val="006703A6"/>
    <w:rsid w:val="006B23CE"/>
    <w:rsid w:val="006C113D"/>
    <w:rsid w:val="006C542C"/>
    <w:rsid w:val="006D342B"/>
    <w:rsid w:val="006E52E7"/>
    <w:rsid w:val="0070625F"/>
    <w:rsid w:val="00766C64"/>
    <w:rsid w:val="0077794D"/>
    <w:rsid w:val="007C2E63"/>
    <w:rsid w:val="007C5A8C"/>
    <w:rsid w:val="007F3427"/>
    <w:rsid w:val="008118AE"/>
    <w:rsid w:val="0082569C"/>
    <w:rsid w:val="0082573A"/>
    <w:rsid w:val="00843493"/>
    <w:rsid w:val="00852510"/>
    <w:rsid w:val="00863E53"/>
    <w:rsid w:val="00877952"/>
    <w:rsid w:val="00891EFA"/>
    <w:rsid w:val="008C6A29"/>
    <w:rsid w:val="008F01DA"/>
    <w:rsid w:val="008F0DB3"/>
    <w:rsid w:val="00934947"/>
    <w:rsid w:val="0095471A"/>
    <w:rsid w:val="0096190C"/>
    <w:rsid w:val="00963C71"/>
    <w:rsid w:val="009F6903"/>
    <w:rsid w:val="00A5431F"/>
    <w:rsid w:val="00A72171"/>
    <w:rsid w:val="00AC3AD1"/>
    <w:rsid w:val="00AE3EC2"/>
    <w:rsid w:val="00B10A21"/>
    <w:rsid w:val="00B17DB0"/>
    <w:rsid w:val="00B4553B"/>
    <w:rsid w:val="00B4555D"/>
    <w:rsid w:val="00B64E90"/>
    <w:rsid w:val="00B7080C"/>
    <w:rsid w:val="00B76174"/>
    <w:rsid w:val="00BB652B"/>
    <w:rsid w:val="00BE3F9A"/>
    <w:rsid w:val="00C1096A"/>
    <w:rsid w:val="00C67267"/>
    <w:rsid w:val="00C85AA3"/>
    <w:rsid w:val="00C93013"/>
    <w:rsid w:val="00CA6899"/>
    <w:rsid w:val="00CB517D"/>
    <w:rsid w:val="00CC33CE"/>
    <w:rsid w:val="00D0394B"/>
    <w:rsid w:val="00D0480F"/>
    <w:rsid w:val="00D25843"/>
    <w:rsid w:val="00D45F6B"/>
    <w:rsid w:val="00D52F63"/>
    <w:rsid w:val="00D56028"/>
    <w:rsid w:val="00D77DA7"/>
    <w:rsid w:val="00D8384D"/>
    <w:rsid w:val="00E45293"/>
    <w:rsid w:val="00E57311"/>
    <w:rsid w:val="00E877FF"/>
    <w:rsid w:val="00EA35DA"/>
    <w:rsid w:val="00EC470E"/>
    <w:rsid w:val="00EE0C88"/>
    <w:rsid w:val="00F07215"/>
    <w:rsid w:val="00F20F6E"/>
    <w:rsid w:val="00F227E6"/>
    <w:rsid w:val="00F60C8A"/>
    <w:rsid w:val="00F73A9F"/>
    <w:rsid w:val="00F763EF"/>
    <w:rsid w:val="00F91A71"/>
    <w:rsid w:val="00FB37BE"/>
    <w:rsid w:val="00FC2C54"/>
    <w:rsid w:val="00FC32B3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2BF6F9"/>
  <w15:docId w15:val="{595D8313-61BE-4599-95DE-BBD99B01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1"/>
      <w:ind w:left="10" w:hanging="10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7119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A54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31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B1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D5C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D5C"/>
    <w:rPr>
      <w:rFonts w:ascii="Calibri" w:eastAsia="Calibri" w:hAnsi="Calibri" w:cs="Calibri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B64E90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E3A94D76-DF70-47E1-B77C-3EA65E293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32FE6-E487-4A60-AED0-DFA3CEAF2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2F8A3-3898-47E2-9E11-880AF867F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09814-E32D-41F9-B964-F4B0C0FBBD99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Fitton</dc:creator>
  <cp:keywords/>
  <cp:lastModifiedBy>Nicola Clason</cp:lastModifiedBy>
  <cp:revision>4</cp:revision>
  <cp:lastPrinted>2022-09-14T07:51:00Z</cp:lastPrinted>
  <dcterms:created xsi:type="dcterms:W3CDTF">2023-09-19T11:00:00Z</dcterms:created>
  <dcterms:modified xsi:type="dcterms:W3CDTF">2025-02-11T14:04:00Z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