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013"/>
      </w:tblGrid>
      <w:tr w:rsidR="00A53482" w:rsidRPr="008C0514" w14:paraId="1C1A22FE" w14:textId="77777777" w:rsidTr="00A53482">
        <w:trPr>
          <w:trHeight w:val="584"/>
        </w:trPr>
        <w:tc>
          <w:tcPr>
            <w:tcW w:w="1413" w:type="dxa"/>
            <w:tcBorders>
              <w:right w:val="nil"/>
            </w:tcBorders>
            <w:shd w:val="clear" w:color="auto" w:fill="FED403"/>
            <w:vAlign w:val="center"/>
          </w:tcPr>
          <w:p w14:paraId="70D9EE1C" w14:textId="52E53ED0" w:rsidR="00A53482" w:rsidRPr="008C0514" w:rsidRDefault="002F6ECC" w:rsidP="00A5348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OP</w:t>
            </w:r>
            <w:r w:rsidR="0016503A">
              <w:rPr>
                <w:rFonts w:ascii="Arial" w:hAnsi="Arial" w:cs="Arial"/>
                <w:b/>
                <w:sz w:val="28"/>
              </w:rPr>
              <w:t>S</w:t>
            </w:r>
            <w:r w:rsidR="006153CC">
              <w:rPr>
                <w:rFonts w:ascii="Arial" w:hAnsi="Arial" w:cs="Arial"/>
                <w:b/>
                <w:sz w:val="28"/>
              </w:rPr>
              <w:t>10</w:t>
            </w:r>
          </w:p>
        </w:tc>
        <w:tc>
          <w:tcPr>
            <w:tcW w:w="7829" w:type="dxa"/>
            <w:gridSpan w:val="3"/>
            <w:tcBorders>
              <w:left w:val="nil"/>
            </w:tcBorders>
            <w:shd w:val="clear" w:color="auto" w:fill="FED403"/>
            <w:vAlign w:val="center"/>
          </w:tcPr>
          <w:p w14:paraId="178673EE" w14:textId="7EA4BBBD" w:rsidR="00A53482" w:rsidRPr="008C0514" w:rsidRDefault="006153CC" w:rsidP="00A5348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UVC </w:t>
            </w:r>
            <w:r w:rsidR="00C97CFC">
              <w:rPr>
                <w:rFonts w:ascii="Arial" w:hAnsi="Arial" w:cs="Arial"/>
                <w:b/>
                <w:sz w:val="28"/>
              </w:rPr>
              <w:t xml:space="preserve">Disinfection </w:t>
            </w:r>
            <w:r>
              <w:rPr>
                <w:rFonts w:ascii="Arial" w:hAnsi="Arial" w:cs="Arial"/>
                <w:b/>
                <w:sz w:val="28"/>
              </w:rPr>
              <w:t xml:space="preserve">Device </w:t>
            </w:r>
            <w:r w:rsidR="000016C4">
              <w:rPr>
                <w:rFonts w:ascii="Arial" w:hAnsi="Arial" w:cs="Arial"/>
                <w:b/>
                <w:sz w:val="28"/>
              </w:rPr>
              <w:t>Risk Assessment</w:t>
            </w:r>
          </w:p>
        </w:tc>
      </w:tr>
      <w:tr w:rsidR="00BE1F50" w:rsidRPr="008C0514" w14:paraId="4E6B7701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6DAF3AA4" w14:textId="0063EDD0" w:rsidR="00BE1F50" w:rsidRPr="00437F40" w:rsidRDefault="00BE1F50" w:rsidP="00864A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UVC Device Used</w:t>
            </w:r>
          </w:p>
        </w:tc>
        <w:tc>
          <w:tcPr>
            <w:tcW w:w="6270" w:type="dxa"/>
            <w:gridSpan w:val="2"/>
          </w:tcPr>
          <w:p w14:paraId="7669A853" w14:textId="10C34CBB" w:rsidR="00BE1F50" w:rsidRPr="006822F4" w:rsidRDefault="00BE1F50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CC3730" w:rsidRPr="008C0514" w14:paraId="409B9069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75ED293" w14:textId="08CE80B3" w:rsidR="00CC3730" w:rsidRPr="00437F40" w:rsidRDefault="00CC3730" w:rsidP="00864AC8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 xml:space="preserve">Unit </w:t>
            </w:r>
            <w:r w:rsidR="006153CC">
              <w:rPr>
                <w:rFonts w:ascii="Arial" w:hAnsi="Arial" w:cs="Arial"/>
                <w:b/>
              </w:rPr>
              <w:t>Name and Number</w:t>
            </w:r>
          </w:p>
        </w:tc>
        <w:tc>
          <w:tcPr>
            <w:tcW w:w="6270" w:type="dxa"/>
            <w:gridSpan w:val="2"/>
          </w:tcPr>
          <w:p w14:paraId="39605B4E" w14:textId="64BF3B9D" w:rsidR="00CC3730" w:rsidRPr="008C0514" w:rsidRDefault="00CC3730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864AC8" w:rsidRPr="008C0514" w14:paraId="58C4C31F" w14:textId="77777777" w:rsidTr="00A734CF">
        <w:trPr>
          <w:trHeight w:val="567"/>
        </w:trPr>
        <w:tc>
          <w:tcPr>
            <w:tcW w:w="2972" w:type="dxa"/>
            <w:gridSpan w:val="2"/>
            <w:vAlign w:val="center"/>
          </w:tcPr>
          <w:p w14:paraId="2BBFDF9C" w14:textId="23C71F51" w:rsidR="00864AC8" w:rsidRPr="00437F40" w:rsidRDefault="006153CC" w:rsidP="00CC37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Address</w:t>
            </w:r>
          </w:p>
        </w:tc>
        <w:tc>
          <w:tcPr>
            <w:tcW w:w="6270" w:type="dxa"/>
            <w:gridSpan w:val="2"/>
          </w:tcPr>
          <w:p w14:paraId="3834B306" w14:textId="77777777" w:rsidR="00864AC8" w:rsidRPr="00437F40" w:rsidRDefault="00864AC8" w:rsidP="00CC373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C3730" w:rsidRPr="008C0514" w14:paraId="60363BD7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6A6459BA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Risk Assessment Completed</w:t>
            </w:r>
          </w:p>
        </w:tc>
        <w:tc>
          <w:tcPr>
            <w:tcW w:w="3257" w:type="dxa"/>
          </w:tcPr>
          <w:p w14:paraId="26D324AA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0D325D69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65C4AE5F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BA297E0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1</w:t>
            </w:r>
            <w:r w:rsidRPr="00437F40">
              <w:rPr>
                <w:rFonts w:ascii="Arial" w:hAnsi="Arial" w:cs="Arial"/>
                <w:b/>
                <w:vertAlign w:val="superscript"/>
              </w:rPr>
              <w:t>st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47A92E03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4057076D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37CC21BA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4562612E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2</w:t>
            </w:r>
            <w:r w:rsidRPr="00437F40">
              <w:rPr>
                <w:rFonts w:ascii="Arial" w:hAnsi="Arial" w:cs="Arial"/>
                <w:b/>
                <w:vertAlign w:val="superscript"/>
              </w:rPr>
              <w:t>nd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A37066A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FDEF24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</w:tbl>
    <w:p w14:paraId="26A4E962" w14:textId="7C47EFC3" w:rsidR="00437F40" w:rsidRPr="00437F40" w:rsidRDefault="00437F40">
      <w:pPr>
        <w:rPr>
          <w:rFonts w:ascii="Arial" w:hAnsi="Arial" w:cs="Arial"/>
          <w:sz w:val="17"/>
          <w:szCs w:val="17"/>
        </w:rPr>
      </w:pPr>
      <w:r w:rsidRPr="00437F40">
        <w:rPr>
          <w:rFonts w:ascii="Arial" w:hAnsi="Arial" w:cs="Arial"/>
          <w:b/>
          <w:sz w:val="17"/>
          <w:szCs w:val="17"/>
        </w:rPr>
        <w:t>Note</w:t>
      </w:r>
      <w:r>
        <w:rPr>
          <w:rFonts w:ascii="Arial" w:hAnsi="Arial" w:cs="Arial"/>
          <w:sz w:val="17"/>
          <w:szCs w:val="17"/>
        </w:rPr>
        <w:t xml:space="preserve"> - </w:t>
      </w:r>
      <w:r w:rsidRPr="00437F40">
        <w:rPr>
          <w:rFonts w:ascii="Arial" w:hAnsi="Arial" w:cs="Arial"/>
          <w:sz w:val="17"/>
          <w:szCs w:val="17"/>
        </w:rPr>
        <w:t>Risk assessments must be reviewed every 3 years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whenever there is a significant change in the activity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and following any incident involving the </w:t>
      </w:r>
      <w:r>
        <w:rPr>
          <w:rFonts w:ascii="Arial" w:hAnsi="Arial" w:cs="Arial"/>
          <w:sz w:val="17"/>
          <w:szCs w:val="17"/>
        </w:rPr>
        <w:t>a</w:t>
      </w:r>
      <w:r w:rsidRPr="00437F40">
        <w:rPr>
          <w:rFonts w:ascii="Arial" w:hAnsi="Arial" w:cs="Arial"/>
          <w:sz w:val="17"/>
          <w:szCs w:val="17"/>
        </w:rPr>
        <w:t>ctivity. Risk assessments must be retained for a period of 6 years.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4678"/>
      </w:tblGrid>
      <w:tr w:rsidR="007C78F5" w:rsidRPr="008C0514" w14:paraId="0033270C" w14:textId="77777777" w:rsidTr="00A53482">
        <w:trPr>
          <w:trHeight w:val="492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ED403"/>
            <w:vAlign w:val="center"/>
          </w:tcPr>
          <w:p w14:paraId="2B9B4F04" w14:textId="6C09FC7A" w:rsidR="007C78F5" w:rsidRPr="008C0514" w:rsidRDefault="00437F40" w:rsidP="008C05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1 - </w:t>
            </w:r>
            <w:r w:rsidR="008C0514"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FB5C57" w:rsidRPr="00FB5C57" w14:paraId="047A24BC" w14:textId="77777777" w:rsidTr="00183BD5">
        <w:tc>
          <w:tcPr>
            <w:tcW w:w="1413" w:type="dxa"/>
            <w:shd w:val="clear" w:color="auto" w:fill="EDEDED" w:themeFill="accent3" w:themeFillTint="33"/>
          </w:tcPr>
          <w:p w14:paraId="486226DA" w14:textId="48812970" w:rsidR="00FB5C57" w:rsidRPr="00290A22" w:rsidRDefault="00FB5C57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10848855"/>
            <w:r w:rsidRPr="00290A22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879658A" w14:textId="0577905D" w:rsidR="00FB5C57" w:rsidRPr="00290A22" w:rsidRDefault="00FB5C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43951FF" w14:textId="27955EBC" w:rsidR="00FB5C57" w:rsidRPr="00290A22" w:rsidRDefault="00FB5C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4678" w:type="dxa"/>
            <w:shd w:val="clear" w:color="auto" w:fill="EDEDED" w:themeFill="accent3" w:themeFillTint="33"/>
          </w:tcPr>
          <w:p w14:paraId="060B8F03" w14:textId="0D5878E4" w:rsidR="00FB5C57" w:rsidRPr="00290A22" w:rsidRDefault="00FB5C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What are you already doing to control the risks?</w:t>
            </w:r>
          </w:p>
        </w:tc>
      </w:tr>
      <w:bookmarkEnd w:id="0"/>
      <w:tr w:rsidR="003B57A2" w:rsidRPr="00290A22" w14:paraId="023F0D4F" w14:textId="77777777" w:rsidTr="00183BD5">
        <w:tc>
          <w:tcPr>
            <w:tcW w:w="1413" w:type="dxa"/>
          </w:tcPr>
          <w:p w14:paraId="62F61151" w14:textId="2B482168" w:rsidR="00CC3991" w:rsidRDefault="006153CC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Exposure to ultra-violet light </w:t>
            </w:r>
            <w:r w:rsidR="00EA645D">
              <w:rPr>
                <w:rFonts w:ascii="Arial" w:hAnsi="Arial" w:cs="Arial"/>
                <w:sz w:val="18"/>
                <w:szCs w:val="18"/>
              </w:rPr>
              <w:t>emissions</w:t>
            </w:r>
          </w:p>
          <w:p w14:paraId="39A0D486" w14:textId="77777777" w:rsidR="00CC3991" w:rsidRDefault="00CC3991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9A19F5" w14:textId="77777777" w:rsidR="00CC3991" w:rsidRDefault="00CC3991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44EB854E" w14:textId="77777777" w:rsidR="00CC3991" w:rsidRDefault="00CC3991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E1072B" w14:textId="77777777" w:rsidR="00CC3991" w:rsidRDefault="00CC3991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5FB4EEB4" w14:textId="77777777" w:rsidR="00CC3991" w:rsidRDefault="00CC3991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2F08728F" w14:textId="77777777" w:rsidR="00CC3991" w:rsidRDefault="00CC3991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5CDFEE14" w14:textId="3B365931" w:rsidR="00CC3991" w:rsidRPr="00290A22" w:rsidRDefault="00CC3991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BD4E6F" w14:textId="1E80FB02" w:rsidR="003B57A2" w:rsidRPr="00290A22" w:rsidRDefault="00CC1F90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1559" w:type="dxa"/>
          </w:tcPr>
          <w:p w14:paraId="31B1263C" w14:textId="77777777" w:rsidR="003B57A2" w:rsidRDefault="00CC1F90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Erythema (skin reddening)</w:t>
            </w:r>
          </w:p>
          <w:p w14:paraId="1A76B1A6" w14:textId="52DD45CD" w:rsidR="00CC1F90" w:rsidRPr="00290A22" w:rsidRDefault="00CC1F90" w:rsidP="000632FF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Photokeratitis (eye damage)</w:t>
            </w:r>
          </w:p>
        </w:tc>
        <w:tc>
          <w:tcPr>
            <w:tcW w:w="4678" w:type="dxa"/>
          </w:tcPr>
          <w:p w14:paraId="7AD0280D" w14:textId="22E600AD" w:rsidR="00AE446C" w:rsidRDefault="00A622EC" w:rsidP="005C0EAF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Only fully trained operators </w:t>
            </w:r>
            <w:r w:rsidR="00AE446C">
              <w:rPr>
                <w:rFonts w:ascii="Arial" w:hAnsi="Arial" w:cs="Arial"/>
                <w:bCs/>
                <w:sz w:val="18"/>
                <w:szCs w:val="18"/>
              </w:rPr>
              <w:t xml:space="preserve">who are listed on the Authorised User List on page </w:t>
            </w:r>
            <w:r w:rsidR="007928FF">
              <w:rPr>
                <w:rFonts w:ascii="Arial" w:hAnsi="Arial" w:cs="Arial"/>
                <w:bCs/>
                <w:sz w:val="18"/>
                <w:szCs w:val="18"/>
              </w:rPr>
              <w:t xml:space="preserve">3 of this Risk Assessment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to use these machines, </w:t>
            </w:r>
            <w:r w:rsidR="00AE446C">
              <w:rPr>
                <w:rFonts w:ascii="Arial" w:hAnsi="Arial" w:cs="Arial"/>
                <w:bCs/>
                <w:sz w:val="18"/>
                <w:szCs w:val="18"/>
              </w:rPr>
              <w:t xml:space="preserve">training delivered by </w:t>
            </w:r>
            <w:r w:rsidR="00C97CFC">
              <w:rPr>
                <w:rFonts w:ascii="Arial" w:hAnsi="Arial" w:cs="Arial"/>
                <w:bCs/>
                <w:sz w:val="18"/>
                <w:szCs w:val="18"/>
              </w:rPr>
              <w:t>supplier/ manufacturer</w:t>
            </w:r>
          </w:p>
          <w:p w14:paraId="5E2F416C" w14:textId="0F8D9481" w:rsidR="00796815" w:rsidRDefault="00796815" w:rsidP="005C0EAF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Ensure the machine has an annual Preventative Maintenance Plan in place</w:t>
            </w:r>
          </w:p>
          <w:p w14:paraId="0E98EFC5" w14:textId="35EAD6D1" w:rsidR="00CC1F90" w:rsidRDefault="00CC1F90" w:rsidP="005C0EAF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1F90">
              <w:rPr>
                <w:rFonts w:ascii="Arial" w:hAnsi="Arial" w:cs="Arial"/>
                <w:bCs/>
                <w:sz w:val="18"/>
                <w:szCs w:val="18"/>
              </w:rPr>
              <w:t>No person should be present or enter the room while the system is in use</w:t>
            </w:r>
          </w:p>
          <w:p w14:paraId="369DC767" w14:textId="426B996F" w:rsidR="00CC1F90" w:rsidRDefault="00CC1F90" w:rsidP="005C0EAF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 room a</w:t>
            </w:r>
            <w:r w:rsidRPr="00CC1F90">
              <w:rPr>
                <w:rFonts w:ascii="Arial" w:hAnsi="Arial" w:cs="Arial"/>
                <w:bCs/>
                <w:sz w:val="18"/>
                <w:szCs w:val="18"/>
              </w:rPr>
              <w:t xml:space="preserve">ccess doors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must be closed</w:t>
            </w:r>
          </w:p>
          <w:p w14:paraId="34EA0420" w14:textId="2549046E" w:rsidR="001A3804" w:rsidRDefault="001A3804" w:rsidP="005C0EAF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Windows must be covered using blinds or shades provided with the machine</w:t>
            </w:r>
          </w:p>
          <w:p w14:paraId="791D8949" w14:textId="3B12C7DA" w:rsidR="0046469F" w:rsidRDefault="0046469F" w:rsidP="005C0EAF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If any gaps</w:t>
            </w:r>
            <w:r w:rsidR="00E44092">
              <w:rPr>
                <w:rFonts w:ascii="Arial" w:hAnsi="Arial" w:cs="Arial"/>
                <w:bCs/>
                <w:sz w:val="18"/>
                <w:szCs w:val="18"/>
              </w:rPr>
              <w:t xml:space="preserve"> around doors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then ensure the UV </w:t>
            </w:r>
            <w:r w:rsidR="00E347B2">
              <w:rPr>
                <w:rFonts w:ascii="Arial" w:hAnsi="Arial" w:cs="Arial"/>
                <w:bCs/>
                <w:sz w:val="18"/>
                <w:szCs w:val="18"/>
              </w:rPr>
              <w:t xml:space="preserve">impermeable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sealant tape is used to seal around doors</w:t>
            </w:r>
          </w:p>
          <w:p w14:paraId="5A89D787" w14:textId="1163B746" w:rsidR="003853CE" w:rsidRDefault="003853CE" w:rsidP="005C0EAF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53CE">
              <w:rPr>
                <w:rFonts w:ascii="Arial" w:hAnsi="Arial" w:cs="Arial"/>
                <w:bCs/>
                <w:sz w:val="18"/>
                <w:szCs w:val="18"/>
              </w:rPr>
              <w:t xml:space="preserve">All </w:t>
            </w:r>
            <w:r w:rsidRPr="003853CE">
              <w:rPr>
                <w:rFonts w:ascii="Arial" w:hAnsi="Arial" w:cs="Arial"/>
                <w:bCs/>
                <w:sz w:val="18"/>
                <w:szCs w:val="18"/>
              </w:rPr>
              <w:t>pre-process</w:t>
            </w:r>
            <w:r w:rsidRPr="003853CE">
              <w:rPr>
                <w:rFonts w:ascii="Arial" w:hAnsi="Arial" w:cs="Arial"/>
                <w:bCs/>
                <w:sz w:val="18"/>
                <w:szCs w:val="18"/>
              </w:rPr>
              <w:t xml:space="preserve"> checks to be completed as per control documents and checked and signed by senior operative</w:t>
            </w:r>
          </w:p>
          <w:p w14:paraId="01F566B6" w14:textId="77777777" w:rsidR="00CC1F90" w:rsidRDefault="00CC1F90" w:rsidP="005C0EAF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1F90">
              <w:rPr>
                <w:rFonts w:ascii="Arial" w:hAnsi="Arial" w:cs="Arial"/>
                <w:bCs/>
                <w:sz w:val="18"/>
                <w:szCs w:val="18"/>
              </w:rPr>
              <w:t>Caution sign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CC1F90">
              <w:rPr>
                <w:rFonts w:ascii="Arial" w:hAnsi="Arial" w:cs="Arial"/>
                <w:bCs/>
                <w:sz w:val="18"/>
                <w:szCs w:val="18"/>
              </w:rPr>
              <w:t xml:space="preserve"> (supplied with unit)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must be located </w:t>
            </w:r>
            <w:r w:rsidRPr="00CC1F90">
              <w:rPr>
                <w:rFonts w:ascii="Arial" w:hAnsi="Arial" w:cs="Arial"/>
                <w:bCs/>
                <w:sz w:val="18"/>
                <w:szCs w:val="18"/>
              </w:rPr>
              <w:t>outside the door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CC1F90">
              <w:rPr>
                <w:rFonts w:ascii="Arial" w:hAnsi="Arial" w:cs="Arial"/>
                <w:bCs/>
                <w:sz w:val="18"/>
                <w:szCs w:val="18"/>
              </w:rPr>
              <w:t>2 such signs are supplied with each unit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CC1F9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1CE94DB2" w14:textId="77777777" w:rsidR="00CC1F90" w:rsidRDefault="00CC1F90" w:rsidP="005C0EAF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1F90">
              <w:rPr>
                <w:rFonts w:ascii="Arial" w:hAnsi="Arial" w:cs="Arial"/>
                <w:bCs/>
                <w:sz w:val="18"/>
                <w:szCs w:val="18"/>
              </w:rPr>
              <w:t>If you need to enter the room the process can be stopped by pressing the wireless switch on the Caution Sign, which turns off the device</w:t>
            </w:r>
          </w:p>
          <w:p w14:paraId="5F205774" w14:textId="77777777" w:rsidR="000043D3" w:rsidRDefault="00CC1F90" w:rsidP="005C0EAF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1F90">
              <w:rPr>
                <w:rFonts w:ascii="Arial" w:hAnsi="Arial" w:cs="Arial"/>
                <w:bCs/>
                <w:sz w:val="18"/>
                <w:szCs w:val="18"/>
              </w:rPr>
              <w:t>There is a fail-safe system if somebody enters the room without pressing the Caution Sign stop button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as e</w:t>
            </w:r>
            <w:r w:rsidRPr="00CC1F90">
              <w:rPr>
                <w:rFonts w:ascii="Arial" w:hAnsi="Arial" w:cs="Arial"/>
                <w:bCs/>
                <w:sz w:val="18"/>
                <w:szCs w:val="18"/>
              </w:rPr>
              <w:t xml:space="preserve">ach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CC1F90">
              <w:rPr>
                <w:rFonts w:ascii="Arial" w:hAnsi="Arial" w:cs="Arial"/>
                <w:bCs/>
                <w:sz w:val="18"/>
                <w:szCs w:val="18"/>
              </w:rPr>
              <w:t xml:space="preserve">evice has </w:t>
            </w:r>
            <w:proofErr w:type="gramStart"/>
            <w:r w:rsidRPr="00CC1F90">
              <w:rPr>
                <w:rFonts w:ascii="Arial" w:hAnsi="Arial" w:cs="Arial"/>
                <w:bCs/>
                <w:sz w:val="18"/>
                <w:szCs w:val="18"/>
              </w:rPr>
              <w:t>360 degree</w:t>
            </w:r>
            <w:proofErr w:type="gramEnd"/>
            <w:r w:rsidRPr="00CC1F90">
              <w:rPr>
                <w:rFonts w:ascii="Arial" w:hAnsi="Arial" w:cs="Arial"/>
                <w:bCs/>
                <w:sz w:val="18"/>
                <w:szCs w:val="18"/>
              </w:rPr>
              <w:t xml:space="preserve"> sensors, the device will turn off automatically as soon as anyone attempts to enter the room</w:t>
            </w:r>
          </w:p>
          <w:p w14:paraId="6DEAD1B2" w14:textId="1E6019EC" w:rsidR="006B4780" w:rsidRPr="006B4780" w:rsidRDefault="006B4780" w:rsidP="006B4780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B4780">
              <w:rPr>
                <w:rFonts w:ascii="Arial" w:hAnsi="Arial" w:cs="Arial"/>
                <w:bCs/>
                <w:sz w:val="18"/>
                <w:szCs w:val="18"/>
              </w:rPr>
              <w:t xml:space="preserve">Confirm safety cut out time frame with </w:t>
            </w:r>
            <w:r w:rsidRPr="006B4780">
              <w:rPr>
                <w:rFonts w:ascii="Arial" w:hAnsi="Arial" w:cs="Arial"/>
                <w:bCs/>
                <w:sz w:val="18"/>
                <w:szCs w:val="18"/>
              </w:rPr>
              <w:t>manufacturer</w:t>
            </w:r>
            <w:r w:rsidRPr="006B4780">
              <w:rPr>
                <w:rFonts w:ascii="Arial" w:hAnsi="Arial" w:cs="Arial"/>
                <w:bCs/>
                <w:sz w:val="18"/>
                <w:szCs w:val="18"/>
              </w:rPr>
              <w:t xml:space="preserve"> and document accordingly </w:t>
            </w:r>
          </w:p>
          <w:p w14:paraId="647B83FC" w14:textId="73EF17AD" w:rsidR="006B4780" w:rsidRPr="006B4780" w:rsidRDefault="006B4780" w:rsidP="006B4780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B4780">
              <w:rPr>
                <w:rFonts w:ascii="Arial" w:hAnsi="Arial" w:cs="Arial"/>
                <w:bCs/>
                <w:sz w:val="18"/>
                <w:szCs w:val="18"/>
              </w:rPr>
              <w:t>Safety device</w:t>
            </w:r>
            <w:r w:rsidR="00207BC0">
              <w:rPr>
                <w:rFonts w:ascii="Arial" w:hAnsi="Arial" w:cs="Arial"/>
                <w:bCs/>
                <w:sz w:val="18"/>
                <w:szCs w:val="18"/>
              </w:rPr>
              <w:t xml:space="preserve"> for -</w:t>
            </w:r>
          </w:p>
          <w:p w14:paraId="71835128" w14:textId="2E40A666" w:rsidR="006B4780" w:rsidRPr="006B4780" w:rsidRDefault="006B4780" w:rsidP="006B4780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4780">
              <w:rPr>
                <w:rFonts w:ascii="Arial" w:hAnsi="Arial" w:cs="Arial"/>
                <w:bCs/>
                <w:sz w:val="18"/>
                <w:szCs w:val="18"/>
              </w:rPr>
              <w:t>Arraydiate</w:t>
            </w:r>
            <w:proofErr w:type="spellEnd"/>
            <w:r w:rsidRPr="006B4780">
              <w:rPr>
                <w:rFonts w:ascii="Arial" w:hAnsi="Arial" w:cs="Arial"/>
                <w:bCs/>
                <w:sz w:val="18"/>
                <w:szCs w:val="18"/>
              </w:rPr>
              <w:t xml:space="preserve"> 5</w:t>
            </w:r>
            <w:r w:rsidR="00207BC0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6B4780">
              <w:rPr>
                <w:rFonts w:ascii="Arial" w:hAnsi="Arial" w:cs="Arial"/>
                <w:bCs/>
                <w:sz w:val="18"/>
                <w:szCs w:val="18"/>
              </w:rPr>
              <w:t xml:space="preserve"> the device will turn off automatically as soon as anyone attempts to enter the room</w:t>
            </w:r>
          </w:p>
          <w:p w14:paraId="5689DF0E" w14:textId="4C28D00F" w:rsidR="006B4780" w:rsidRPr="00183BD5" w:rsidRDefault="006B4780" w:rsidP="006B4780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B4780">
              <w:rPr>
                <w:rFonts w:ascii="Arial" w:hAnsi="Arial" w:cs="Arial"/>
                <w:bCs/>
                <w:sz w:val="18"/>
                <w:szCs w:val="18"/>
              </w:rPr>
              <w:t>INOVIS UVC</w:t>
            </w:r>
            <w:r w:rsidR="00207BC0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Pr="006B4780">
              <w:rPr>
                <w:rFonts w:ascii="Arial" w:hAnsi="Arial" w:cs="Arial"/>
                <w:bCs/>
                <w:sz w:val="18"/>
                <w:szCs w:val="18"/>
              </w:rPr>
              <w:t xml:space="preserve">will cut out within 3 seconds of movement </w:t>
            </w:r>
            <w:r w:rsidR="00207BC0" w:rsidRPr="006B4780">
              <w:rPr>
                <w:rFonts w:ascii="Arial" w:hAnsi="Arial" w:cs="Arial"/>
                <w:bCs/>
                <w:sz w:val="18"/>
                <w:szCs w:val="18"/>
              </w:rPr>
              <w:t>sensed</w:t>
            </w:r>
            <w:r w:rsidRPr="006B4780">
              <w:rPr>
                <w:rFonts w:ascii="Arial" w:hAnsi="Arial" w:cs="Arial"/>
                <w:bCs/>
                <w:sz w:val="18"/>
                <w:szCs w:val="18"/>
              </w:rPr>
              <w:t xml:space="preserve"> within operating </w:t>
            </w:r>
            <w:r w:rsidR="00207BC0" w:rsidRPr="006B4780">
              <w:rPr>
                <w:rFonts w:ascii="Arial" w:hAnsi="Arial" w:cs="Arial"/>
                <w:bCs/>
                <w:sz w:val="18"/>
                <w:szCs w:val="18"/>
              </w:rPr>
              <w:t>space. If</w:t>
            </w:r>
            <w:r w:rsidRPr="006B4780">
              <w:rPr>
                <w:rFonts w:ascii="Arial" w:hAnsi="Arial" w:cs="Arial"/>
                <w:bCs/>
                <w:sz w:val="18"/>
                <w:szCs w:val="18"/>
              </w:rPr>
              <w:t xml:space="preserve"> machine process is operating at shift change – handover document must be completed and signed off</w:t>
            </w:r>
          </w:p>
        </w:tc>
      </w:tr>
      <w:tr w:rsidR="004457EC" w:rsidRPr="00290A22" w14:paraId="4ED5B2BF" w14:textId="77777777" w:rsidTr="00E767EF">
        <w:tc>
          <w:tcPr>
            <w:tcW w:w="1413" w:type="dxa"/>
            <w:shd w:val="clear" w:color="auto" w:fill="EDEDED" w:themeFill="accent3" w:themeFillTint="33"/>
          </w:tcPr>
          <w:p w14:paraId="33D4D3DD" w14:textId="10AC87FF" w:rsidR="004457EC" w:rsidRPr="001C4066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lastRenderedPageBreak/>
              <w:t>What are the hazards?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06D0978F" w14:textId="45E9FE8E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0B530D5D" w14:textId="3CD75AEA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4678" w:type="dxa"/>
            <w:shd w:val="clear" w:color="auto" w:fill="EDEDED" w:themeFill="accent3" w:themeFillTint="33"/>
          </w:tcPr>
          <w:p w14:paraId="0C34560C" w14:textId="2CC787DE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90A22">
              <w:rPr>
                <w:rFonts w:ascii="Arial" w:hAnsi="Arial" w:cs="Arial"/>
                <w:b/>
                <w:sz w:val="18"/>
                <w:szCs w:val="18"/>
              </w:rPr>
              <w:t>What are you already doing to control the risks?</w:t>
            </w:r>
          </w:p>
        </w:tc>
      </w:tr>
      <w:tr w:rsidR="004457EC" w:rsidRPr="00290A22" w14:paraId="25D7903D" w14:textId="77777777" w:rsidTr="00183BD5">
        <w:tc>
          <w:tcPr>
            <w:tcW w:w="1413" w:type="dxa"/>
          </w:tcPr>
          <w:p w14:paraId="452C5E3C" w14:textId="13F5FA33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1C4066">
              <w:rPr>
                <w:rFonts w:ascii="Arial" w:hAnsi="Arial" w:cs="Arial"/>
                <w:sz w:val="18"/>
                <w:szCs w:val="18"/>
              </w:rPr>
              <w:t>Lamp Damage</w:t>
            </w:r>
          </w:p>
          <w:p w14:paraId="73950285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6421A8D1" w14:textId="740EB725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5657F4" w14:textId="07C7F2E4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1559" w:type="dxa"/>
          </w:tcPr>
          <w:p w14:paraId="5D791969" w14:textId="7C733A6A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Cuts and lacerations</w:t>
            </w:r>
          </w:p>
        </w:tc>
        <w:tc>
          <w:tcPr>
            <w:tcW w:w="4678" w:type="dxa"/>
          </w:tcPr>
          <w:p w14:paraId="65E3E73A" w14:textId="4E46C4C9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Pr="001C4066">
              <w:rPr>
                <w:rFonts w:ascii="Arial" w:hAnsi="Arial" w:cs="Arial"/>
                <w:bCs/>
                <w:sz w:val="18"/>
                <w:szCs w:val="18"/>
              </w:rPr>
              <w:t>entilate room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30 minutes</w:t>
            </w:r>
            <w:r w:rsidRPr="001C4066">
              <w:rPr>
                <w:rFonts w:ascii="Arial" w:hAnsi="Arial" w:cs="Arial"/>
                <w:bCs/>
                <w:sz w:val="18"/>
                <w:szCs w:val="18"/>
              </w:rPr>
              <w:t>, clean up damage wearing gloves and dispose of waste correctly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a UV lamp bin supplied by waste contractor</w:t>
            </w:r>
            <w:r w:rsidRPr="001C406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9D0AF09" w14:textId="588729F1" w:rsidR="004457EC" w:rsidRPr="008B1CC3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 not attempt to remove or replace the lamps, contact </w:t>
            </w:r>
            <w:r w:rsidR="003E6344">
              <w:rPr>
                <w:rFonts w:ascii="Arial" w:hAnsi="Arial" w:cs="Arial"/>
                <w:bCs/>
                <w:sz w:val="18"/>
                <w:szCs w:val="18"/>
              </w:rPr>
              <w:t>supplier/ manufacturer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facilitate this and take the machine our of use until repaired.</w:t>
            </w:r>
          </w:p>
        </w:tc>
      </w:tr>
      <w:tr w:rsidR="004457EC" w:rsidRPr="00290A22" w14:paraId="0CA3B8A8" w14:textId="77777777" w:rsidTr="00183BD5">
        <w:tc>
          <w:tcPr>
            <w:tcW w:w="1413" w:type="dxa"/>
          </w:tcPr>
          <w:p w14:paraId="5FF37F51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Slip, Trip or Fall on same level</w:t>
            </w:r>
          </w:p>
          <w:p w14:paraId="34568947" w14:textId="2F53A1F4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Tethered cable for device</w:t>
            </w:r>
          </w:p>
        </w:tc>
        <w:tc>
          <w:tcPr>
            <w:tcW w:w="1559" w:type="dxa"/>
          </w:tcPr>
          <w:p w14:paraId="76DD488C" w14:textId="411B189D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1559" w:type="dxa"/>
          </w:tcPr>
          <w:p w14:paraId="2235284F" w14:textId="42966633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Sprains, strains, bruising and impact injuries</w:t>
            </w:r>
          </w:p>
        </w:tc>
        <w:tc>
          <w:tcPr>
            <w:tcW w:w="4678" w:type="dxa"/>
          </w:tcPr>
          <w:p w14:paraId="5F94394E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218BA">
              <w:rPr>
                <w:rFonts w:ascii="Arial" w:hAnsi="Arial" w:cs="Arial"/>
                <w:bCs/>
                <w:sz w:val="18"/>
                <w:szCs w:val="18"/>
              </w:rPr>
              <w:t xml:space="preserve">Operatives are vigilant for slip, trip and fall hazards and can organise their work area to reduce the risk.  </w:t>
            </w:r>
          </w:p>
          <w:p w14:paraId="1A95D480" w14:textId="149A60D5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218BA">
              <w:rPr>
                <w:rFonts w:ascii="Arial" w:hAnsi="Arial" w:cs="Arial"/>
                <w:bCs/>
                <w:sz w:val="18"/>
                <w:szCs w:val="18"/>
              </w:rPr>
              <w:t xml:space="preserve">Ensure cable is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fully extended when in use</w:t>
            </w:r>
            <w:r w:rsidRPr="005218BA">
              <w:rPr>
                <w:rFonts w:ascii="Arial" w:hAnsi="Arial" w:cs="Arial"/>
                <w:bCs/>
                <w:sz w:val="18"/>
                <w:szCs w:val="18"/>
              </w:rPr>
              <w:t xml:space="preserve"> and deployed by trained operative</w:t>
            </w:r>
          </w:p>
          <w:p w14:paraId="01817A4A" w14:textId="54FAAF41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Check cables and plug for any defects before starting up the machine, if any damage to the cabling </w:t>
            </w:r>
            <w:r w:rsidR="003E6344"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to the plug, contact </w:t>
            </w:r>
            <w:r w:rsidR="003E6344">
              <w:rPr>
                <w:rFonts w:ascii="Arial" w:hAnsi="Arial" w:cs="Arial"/>
                <w:bCs/>
                <w:sz w:val="18"/>
                <w:szCs w:val="18"/>
              </w:rPr>
              <w:t xml:space="preserve">supplier/ </w:t>
            </w:r>
            <w:r w:rsidR="00BE0A60">
              <w:rPr>
                <w:rFonts w:ascii="Arial" w:hAnsi="Arial" w:cs="Arial"/>
                <w:bCs/>
                <w:sz w:val="18"/>
                <w:szCs w:val="18"/>
              </w:rPr>
              <w:t>manufacturer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repair. In both situations, take the machine our of use until repaired.</w:t>
            </w:r>
          </w:p>
          <w:p w14:paraId="1407F822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218BA">
              <w:rPr>
                <w:rFonts w:ascii="Arial" w:hAnsi="Arial" w:cs="Arial"/>
                <w:bCs/>
                <w:sz w:val="18"/>
                <w:szCs w:val="18"/>
              </w:rPr>
              <w:t>No one will enter the room during disinfection, therefore no footfall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no risk</w:t>
            </w:r>
          </w:p>
          <w:p w14:paraId="6C582581" w14:textId="3E4BFBB3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218BA">
              <w:rPr>
                <w:rFonts w:ascii="Arial" w:hAnsi="Arial" w:cs="Arial"/>
                <w:bCs/>
                <w:sz w:val="18"/>
                <w:szCs w:val="18"/>
              </w:rPr>
              <w:t>Cables to be stowed as per training, coiled on retention hooks on the device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was use is finished before moving back to storage</w:t>
            </w:r>
          </w:p>
        </w:tc>
      </w:tr>
      <w:tr w:rsidR="004457EC" w:rsidRPr="00290A22" w14:paraId="7D6834A8" w14:textId="77777777" w:rsidTr="00183BD5">
        <w:tc>
          <w:tcPr>
            <w:tcW w:w="1413" w:type="dxa"/>
          </w:tcPr>
          <w:p w14:paraId="26314279" w14:textId="2AD85021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71025267"/>
            <w:r>
              <w:rPr>
                <w:rFonts w:ascii="Arial" w:hAnsi="Arial" w:cs="Arial"/>
                <w:sz w:val="18"/>
                <w:szCs w:val="18"/>
              </w:rPr>
              <w:t>Manual Handling from pushing and pulling</w:t>
            </w:r>
          </w:p>
          <w:p w14:paraId="227DB9AD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267C45A8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707E37A3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0D9DE4F8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47EE2E6B" w14:textId="35295490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77AAD9" w14:textId="5646C688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1559" w:type="dxa"/>
          </w:tcPr>
          <w:p w14:paraId="64E2077E" w14:textId="0231CBDA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Back, arm and muscle strains</w:t>
            </w:r>
          </w:p>
        </w:tc>
        <w:tc>
          <w:tcPr>
            <w:tcW w:w="4678" w:type="dxa"/>
          </w:tcPr>
          <w:p w14:paraId="368517B3" w14:textId="1177D0EA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2AEE">
              <w:rPr>
                <w:rFonts w:ascii="Arial" w:hAnsi="Arial" w:cs="Arial"/>
                <w:bCs/>
                <w:sz w:val="18"/>
                <w:szCs w:val="18"/>
              </w:rPr>
              <w:t>Unit weighs 62kg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however, the u</w:t>
            </w:r>
            <w:r w:rsidRPr="00BB2AEE">
              <w:rPr>
                <w:rFonts w:ascii="Arial" w:hAnsi="Arial" w:cs="Arial"/>
                <w:bCs/>
                <w:sz w:val="18"/>
                <w:szCs w:val="18"/>
              </w:rPr>
              <w:t>nit is on four easy glide wheels</w:t>
            </w:r>
          </w:p>
          <w:p w14:paraId="37FC4DCF" w14:textId="639DCD15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2AEE">
              <w:rPr>
                <w:rFonts w:ascii="Arial" w:hAnsi="Arial" w:cs="Arial"/>
                <w:bCs/>
                <w:sz w:val="18"/>
                <w:szCs w:val="18"/>
              </w:rPr>
              <w:t xml:space="preserve">During testing, unit was found to have a push ratio of 8kg and a pull ratio of 11kg, well within HSE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guidelines</w:t>
            </w:r>
          </w:p>
          <w:p w14:paraId="37D17792" w14:textId="2E086B27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Ensure wheels are kept clean and free of any debris or materials that may cause them to jam</w:t>
            </w:r>
          </w:p>
          <w:p w14:paraId="55A0E0F4" w14:textId="5062019B" w:rsidR="004457EC" w:rsidRPr="00BB2AEE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2AEE">
              <w:rPr>
                <w:rFonts w:ascii="Arial" w:hAnsi="Arial" w:cs="Arial"/>
                <w:bCs/>
                <w:sz w:val="18"/>
                <w:szCs w:val="18"/>
              </w:rPr>
              <w:t>Operatives to ensure they have a clear field of vision when moving the machine around the location</w:t>
            </w:r>
          </w:p>
          <w:p w14:paraId="4E46639C" w14:textId="4E7D90B1" w:rsidR="004457EC" w:rsidRPr="008B1CC3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2AEE">
              <w:rPr>
                <w:rFonts w:ascii="Arial" w:hAnsi="Arial" w:cs="Arial"/>
                <w:bCs/>
                <w:sz w:val="18"/>
                <w:szCs w:val="18"/>
              </w:rPr>
              <w:t>Operatives to ensure they continually observe for any hazards on the route</w:t>
            </w:r>
          </w:p>
        </w:tc>
      </w:tr>
      <w:bookmarkEnd w:id="1"/>
      <w:tr w:rsidR="004457EC" w:rsidRPr="00290A22" w14:paraId="45FEF95A" w14:textId="77777777" w:rsidTr="00183BD5">
        <w:tc>
          <w:tcPr>
            <w:tcW w:w="1413" w:type="dxa"/>
          </w:tcPr>
          <w:p w14:paraId="244963AD" w14:textId="10E3A213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Persons hit by equipment when being moved</w:t>
            </w:r>
          </w:p>
          <w:p w14:paraId="3D2401FD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A7A306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669334B1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B8FAD5" w14:textId="030102E5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8182FE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Compass employees, </w:t>
            </w:r>
          </w:p>
          <w:p w14:paraId="507B8323" w14:textId="0AD4BDC9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 staff, members of public</w:t>
            </w:r>
          </w:p>
        </w:tc>
        <w:tc>
          <w:tcPr>
            <w:tcW w:w="1559" w:type="dxa"/>
          </w:tcPr>
          <w:p w14:paraId="2D62B3AD" w14:textId="11D574AC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Impact injuries</w:t>
            </w:r>
          </w:p>
        </w:tc>
        <w:tc>
          <w:tcPr>
            <w:tcW w:w="4678" w:type="dxa"/>
          </w:tcPr>
          <w:p w14:paraId="2BC0F195" w14:textId="77777777" w:rsidR="004457EC" w:rsidRPr="00BB2AEE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2AEE">
              <w:rPr>
                <w:rFonts w:ascii="Arial" w:hAnsi="Arial" w:cs="Arial"/>
                <w:bCs/>
                <w:sz w:val="18"/>
                <w:szCs w:val="18"/>
              </w:rPr>
              <w:t>Operatives to ensure they have a clear field of vision when moving the machine around the location</w:t>
            </w:r>
          </w:p>
          <w:p w14:paraId="1A606A1B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2AEE">
              <w:rPr>
                <w:rFonts w:ascii="Arial" w:hAnsi="Arial" w:cs="Arial"/>
                <w:bCs/>
                <w:sz w:val="18"/>
                <w:szCs w:val="18"/>
              </w:rPr>
              <w:t>Operatives to ensure they continually observe for any hazards on the route</w:t>
            </w:r>
          </w:p>
          <w:p w14:paraId="66691C35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Operatives to use good verbal communication if anyone approaches or looks to be getting in the way of the equipment and advise politely to stand clear</w:t>
            </w:r>
          </w:p>
          <w:p w14:paraId="3E93C525" w14:textId="381986AE" w:rsidR="004457EC" w:rsidRPr="008B1CC3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Ensure wheels are kept clean and free of any debris or materials that may cause them to jam</w:t>
            </w:r>
          </w:p>
        </w:tc>
      </w:tr>
      <w:tr w:rsidR="004457EC" w:rsidRPr="00290A22" w14:paraId="54B36719" w14:textId="77777777" w:rsidTr="00183BD5">
        <w:tc>
          <w:tcPr>
            <w:tcW w:w="1413" w:type="dxa"/>
          </w:tcPr>
          <w:p w14:paraId="3C838077" w14:textId="6A2AB9F0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Contact with electricity </w:t>
            </w:r>
          </w:p>
          <w:p w14:paraId="1C4A9313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C83D71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5F311DAC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4628108C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23EDE87A" w14:textId="49C5D924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FC58C6" w14:textId="4140F93C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1559" w:type="dxa"/>
          </w:tcPr>
          <w:p w14:paraId="03E69693" w14:textId="23D6AD27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 shock</w:t>
            </w:r>
          </w:p>
        </w:tc>
        <w:tc>
          <w:tcPr>
            <w:tcW w:w="4678" w:type="dxa"/>
          </w:tcPr>
          <w:p w14:paraId="74E81964" w14:textId="6539E72C" w:rsidR="004457EC" w:rsidRPr="00BB2AEE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2AEE">
              <w:rPr>
                <w:rFonts w:ascii="Arial" w:hAnsi="Arial" w:cs="Arial"/>
                <w:bCs/>
                <w:sz w:val="18"/>
                <w:szCs w:val="18"/>
              </w:rPr>
              <w:t>All portable electrical equipment is tested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as per PAT Testing Assessment </w:t>
            </w:r>
            <w:r w:rsidRPr="00BB2AEE">
              <w:rPr>
                <w:rFonts w:ascii="Arial" w:hAnsi="Arial" w:cs="Arial"/>
                <w:bCs/>
                <w:sz w:val="18"/>
                <w:szCs w:val="18"/>
              </w:rPr>
              <w:t>and visual checks are made prior to use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ensure plugs, cables and connections are free from damage</w:t>
            </w:r>
          </w:p>
          <w:p w14:paraId="4267606C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2AEE">
              <w:rPr>
                <w:rFonts w:ascii="Arial" w:hAnsi="Arial" w:cs="Arial"/>
                <w:bCs/>
                <w:sz w:val="18"/>
                <w:szCs w:val="18"/>
              </w:rPr>
              <w:t xml:space="preserve">Check cable during device deployment for any visual damage.  </w:t>
            </w:r>
          </w:p>
          <w:p w14:paraId="402B3595" w14:textId="7B596293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BB2AEE">
              <w:rPr>
                <w:rFonts w:ascii="Arial" w:hAnsi="Arial" w:cs="Arial"/>
                <w:bCs/>
                <w:sz w:val="18"/>
                <w:szCs w:val="18"/>
              </w:rPr>
              <w:t>If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any damage is</w:t>
            </w:r>
            <w:r w:rsidRPr="00BB2AEE">
              <w:rPr>
                <w:rFonts w:ascii="Arial" w:hAnsi="Arial" w:cs="Arial"/>
                <w:bCs/>
                <w:sz w:val="18"/>
                <w:szCs w:val="18"/>
              </w:rPr>
              <w:t xml:space="preserve"> found, do not </w:t>
            </w:r>
            <w:proofErr w:type="gramStart"/>
            <w:r w:rsidRPr="00BB2AEE">
              <w:rPr>
                <w:rFonts w:ascii="Arial" w:hAnsi="Arial" w:cs="Arial"/>
                <w:bCs/>
                <w:sz w:val="18"/>
                <w:szCs w:val="18"/>
              </w:rPr>
              <w:t>use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remove from operation and </w:t>
            </w:r>
            <w:r w:rsidRPr="00BB2AEE">
              <w:rPr>
                <w:rFonts w:ascii="Arial" w:hAnsi="Arial" w:cs="Arial"/>
                <w:bCs/>
                <w:sz w:val="18"/>
                <w:szCs w:val="18"/>
              </w:rPr>
              <w:t>contact supplier for repair.</w:t>
            </w:r>
          </w:p>
        </w:tc>
      </w:tr>
      <w:tr w:rsidR="004457EC" w:rsidRPr="00290A22" w14:paraId="3233E461" w14:textId="77777777" w:rsidTr="00183BD5">
        <w:tc>
          <w:tcPr>
            <w:tcW w:w="1413" w:type="dxa"/>
          </w:tcPr>
          <w:p w14:paraId="00706F73" w14:textId="7AC12434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AC3F94">
              <w:rPr>
                <w:rFonts w:ascii="Arial" w:hAnsi="Arial" w:cs="Arial"/>
                <w:sz w:val="18"/>
                <w:szCs w:val="18"/>
              </w:rPr>
              <w:t>Exposure to biological agents within the hospital environment</w:t>
            </w:r>
          </w:p>
          <w:p w14:paraId="12570188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3F51C71F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67556E91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765562DC" w14:textId="222101F9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BE8889" w14:textId="6AEC43ED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Compass employees</w:t>
            </w:r>
          </w:p>
        </w:tc>
        <w:tc>
          <w:tcPr>
            <w:tcW w:w="1559" w:type="dxa"/>
          </w:tcPr>
          <w:p w14:paraId="5C88B7ED" w14:textId="47A1EF23" w:rsidR="004457EC" w:rsidRPr="00290A22" w:rsidRDefault="004457EC" w:rsidP="004457EC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Viral or bacterial infection</w:t>
            </w:r>
          </w:p>
        </w:tc>
        <w:tc>
          <w:tcPr>
            <w:tcW w:w="4678" w:type="dxa"/>
          </w:tcPr>
          <w:p w14:paraId="721E052B" w14:textId="2D2E5C7B" w:rsidR="004457EC" w:rsidRPr="00956117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3F94">
              <w:rPr>
                <w:rFonts w:ascii="Arial" w:hAnsi="Arial" w:cs="Arial"/>
                <w:bCs/>
                <w:sz w:val="18"/>
                <w:szCs w:val="18"/>
              </w:rPr>
              <w:t xml:space="preserve">Work areas have been previously cleaned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956117">
              <w:rPr>
                <w:rFonts w:ascii="Arial" w:hAnsi="Arial" w:cs="Arial"/>
                <w:bCs/>
                <w:sz w:val="18"/>
                <w:szCs w:val="18"/>
              </w:rPr>
              <w:t>o required IPC requirements with appropriate detergent and disinfection process</w:t>
            </w:r>
          </w:p>
          <w:p w14:paraId="251BE0D3" w14:textId="04B93DBB" w:rsidR="004457EC" w:rsidRPr="00AC3F94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3F94">
              <w:rPr>
                <w:rFonts w:ascii="Arial" w:hAnsi="Arial" w:cs="Arial"/>
                <w:bCs/>
                <w:sz w:val="18"/>
                <w:szCs w:val="18"/>
              </w:rPr>
              <w:t>Any specific direction given by the ward / department staff would be followed by the operator.</w:t>
            </w:r>
          </w:p>
          <w:p w14:paraId="15693CC4" w14:textId="77777777" w:rsidR="004457EC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3F94">
              <w:rPr>
                <w:rFonts w:ascii="Arial" w:hAnsi="Arial" w:cs="Arial"/>
                <w:bCs/>
                <w:sz w:val="18"/>
                <w:szCs w:val="18"/>
              </w:rPr>
              <w:t xml:space="preserve">Operatives </w:t>
            </w:r>
            <w:proofErr w:type="gramStart"/>
            <w:r w:rsidRPr="00AC3F94">
              <w:rPr>
                <w:rFonts w:ascii="Arial" w:hAnsi="Arial" w:cs="Arial"/>
                <w:bCs/>
                <w:sz w:val="18"/>
                <w:szCs w:val="18"/>
              </w:rPr>
              <w:t>undertake standard precautions such as hand cleansing and the wearing of gowns when available outside the target area and gloves at all times</w:t>
            </w:r>
            <w:proofErr w:type="gramEnd"/>
            <w:r w:rsidRPr="00AC3F94">
              <w:rPr>
                <w:rFonts w:ascii="Arial" w:hAnsi="Arial" w:cs="Arial"/>
                <w:bCs/>
                <w:sz w:val="18"/>
                <w:szCs w:val="18"/>
              </w:rPr>
              <w:t xml:space="preserve"> when setting up.</w:t>
            </w:r>
          </w:p>
          <w:p w14:paraId="7413AF2A" w14:textId="12784B4D" w:rsidR="004457EC" w:rsidRPr="00521EEE" w:rsidRDefault="004457EC" w:rsidP="004457EC">
            <w:pPr>
              <w:spacing w:after="60"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21EEE">
              <w:rPr>
                <w:rFonts w:ascii="Arial" w:hAnsi="Arial" w:cs="Arial"/>
                <w:bCs/>
                <w:sz w:val="18"/>
                <w:szCs w:val="18"/>
              </w:rPr>
              <w:t>All areas to be moved to reduce the risk of shade and shadow to increase effective use of the UVC process</w:t>
            </w:r>
          </w:p>
        </w:tc>
      </w:tr>
    </w:tbl>
    <w:p w14:paraId="0F7E9823" w14:textId="1F5A29B9" w:rsidR="00642C9B" w:rsidRDefault="00642C9B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450"/>
      </w:tblGrid>
      <w:tr w:rsidR="00F0473E" w:rsidRPr="008C0514" w14:paraId="54BF8B49" w14:textId="77777777" w:rsidTr="00A53482">
        <w:trPr>
          <w:trHeight w:val="811"/>
        </w:trPr>
        <w:tc>
          <w:tcPr>
            <w:tcW w:w="9242" w:type="dxa"/>
            <w:gridSpan w:val="4"/>
            <w:shd w:val="clear" w:color="auto" w:fill="FED403"/>
            <w:vAlign w:val="center"/>
          </w:tcPr>
          <w:p w14:paraId="228BBFE8" w14:textId="53ED6120" w:rsidR="00F0473E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bookmarkStart w:id="2" w:name="_Hlk127821762"/>
            <w:r>
              <w:rPr>
                <w:rFonts w:ascii="Arial" w:hAnsi="Arial" w:cs="Arial"/>
                <w:b/>
              </w:rPr>
              <w:lastRenderedPageBreak/>
              <w:t xml:space="preserve">Step </w:t>
            </w:r>
            <w:r w:rsidR="00AC3F94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F0473E">
              <w:rPr>
                <w:rFonts w:ascii="Arial" w:hAnsi="Arial" w:cs="Arial"/>
                <w:b/>
              </w:rPr>
              <w:t xml:space="preserve">Additional </w:t>
            </w:r>
            <w:r w:rsidR="00F0473E" w:rsidRPr="008C0514">
              <w:rPr>
                <w:rFonts w:ascii="Arial" w:hAnsi="Arial" w:cs="Arial"/>
                <w:b/>
              </w:rPr>
              <w:t>Measures</w:t>
            </w:r>
          </w:p>
          <w:p w14:paraId="664DE10D" w14:textId="2C6ECE44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need to do anything else to control this risk</w:t>
            </w:r>
            <w:r w:rsidRPr="008C0514">
              <w:rPr>
                <w:rFonts w:ascii="Arial" w:hAnsi="Arial" w:cs="Arial"/>
                <w:sz w:val="20"/>
              </w:rPr>
              <w:t>?</w:t>
            </w:r>
          </w:p>
        </w:tc>
      </w:tr>
      <w:tr w:rsidR="00F0473E" w:rsidRPr="00F0473E" w14:paraId="5592B3CC" w14:textId="77777777" w:rsidTr="008B1CC3">
        <w:trPr>
          <w:trHeight w:val="404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243B6D0A" w14:textId="7974B904" w:rsidR="00F0473E" w:rsidRPr="00437F40" w:rsidRDefault="00F0473E" w:rsidP="00F0473E">
            <w:pPr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 xml:space="preserve">Additional </w:t>
            </w:r>
            <w:r w:rsidR="002D61D3">
              <w:rPr>
                <w:rFonts w:ascii="Arial" w:hAnsi="Arial" w:cs="Arial"/>
                <w:b/>
                <w:sz w:val="20"/>
                <w:szCs w:val="17"/>
              </w:rPr>
              <w:t>Controls</w:t>
            </w:r>
            <w:r w:rsidRPr="00437F40">
              <w:rPr>
                <w:rFonts w:ascii="Arial" w:hAnsi="Arial" w:cs="Arial"/>
                <w:b/>
                <w:sz w:val="20"/>
                <w:szCs w:val="17"/>
              </w:rPr>
              <w:t xml:space="preserve"> Required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DA4E" w14:textId="288BCE62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who?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C1B8" w14:textId="5100EDBC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when?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14:paraId="6B3E7170" w14:textId="17CDE848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Done</w:t>
            </w:r>
          </w:p>
        </w:tc>
      </w:tr>
      <w:tr w:rsidR="00995A61" w:rsidRPr="00F0473E" w14:paraId="7CB47D50" w14:textId="77777777" w:rsidTr="008B1CC3">
        <w:trPr>
          <w:trHeight w:val="404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4F7F5EA1" w14:textId="1F832727" w:rsidR="00995A61" w:rsidRDefault="00995A61" w:rsidP="00995A61">
            <w:pPr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Ensure the use of this machine has been reviewed and approved by the site RPA officer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E3801" w14:textId="0581B9DF" w:rsidR="00995A61" w:rsidRDefault="00995A61" w:rsidP="00995A61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Cleaning Manager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75F53" w14:textId="247DFEA8" w:rsidR="00995A61" w:rsidRDefault="00995A61" w:rsidP="00995A61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Before purchase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14:paraId="0330A848" w14:textId="77777777" w:rsidR="00995A61" w:rsidRDefault="00995A61" w:rsidP="00995A61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995A61" w:rsidRPr="00F0473E" w14:paraId="5874DE10" w14:textId="77777777" w:rsidTr="008B1CC3">
        <w:trPr>
          <w:trHeight w:val="404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1F79753C" w14:textId="21E731CD" w:rsidR="00995A61" w:rsidRPr="00F0473E" w:rsidRDefault="00995A61" w:rsidP="00995A61">
            <w:pPr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All operatives to receive full training session on use of and cleaning of UVC machine from </w:t>
            </w:r>
            <w:r w:rsidR="00B1464C">
              <w:rPr>
                <w:rFonts w:ascii="Arial" w:hAnsi="Arial" w:cs="Arial"/>
                <w:sz w:val="20"/>
                <w:szCs w:val="17"/>
              </w:rPr>
              <w:t>supplier/ manufacturer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34E6" w14:textId="5CA28329" w:rsidR="00995A61" w:rsidRPr="00F0473E" w:rsidRDefault="00995A61" w:rsidP="00995A61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Cleaning Manager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1493" w14:textId="50E50927" w:rsidR="00995A61" w:rsidRPr="00F0473E" w:rsidRDefault="00995A61" w:rsidP="00995A61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Before first use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14:paraId="425F2E02" w14:textId="77777777" w:rsidR="00995A61" w:rsidRDefault="00995A61" w:rsidP="00995A61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995A61" w:rsidRPr="00F0473E" w14:paraId="125E9854" w14:textId="77777777" w:rsidTr="008B1CC3">
        <w:trPr>
          <w:trHeight w:val="404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4FAA70CE" w14:textId="2115F18C" w:rsidR="00995A61" w:rsidRPr="00F0473E" w:rsidRDefault="00995A61" w:rsidP="00995A61">
            <w:pPr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Once operatives are fully trained and deemed competent then their names and date of training should be added to the Authorised User List below in Step 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720A" w14:textId="2FA92E30" w:rsidR="00995A61" w:rsidRPr="00F0473E" w:rsidRDefault="00995A61" w:rsidP="00995A61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Cleaning Manager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D65A" w14:textId="61DDA70E" w:rsidR="00995A61" w:rsidRPr="00F0473E" w:rsidRDefault="00995A61" w:rsidP="00995A61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When training is completed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14:paraId="7AC92A09" w14:textId="77777777" w:rsidR="00995A61" w:rsidRDefault="00995A61" w:rsidP="00995A61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3E15E3" w:rsidRPr="00F0473E" w14:paraId="2739C903" w14:textId="77777777" w:rsidTr="008B1CC3">
        <w:trPr>
          <w:trHeight w:val="404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1298B38D" w14:textId="01A0BF10" w:rsidR="003E15E3" w:rsidRPr="00F0473E" w:rsidRDefault="003E15E3" w:rsidP="003E15E3">
            <w:pPr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All relevant control documentation to be implemented -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D3E9" w14:textId="0ECE73AD" w:rsidR="003E15E3" w:rsidRPr="00F0473E" w:rsidRDefault="003E15E3" w:rsidP="003E15E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>Cleaning manager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8636E" w14:textId="77777777" w:rsidR="003E15E3" w:rsidRDefault="003E15E3" w:rsidP="003E15E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Refer to HSE sector lead </w:t>
            </w:r>
          </w:p>
          <w:p w14:paraId="5DCA4126" w14:textId="0B4B3F0E" w:rsidR="003E15E3" w:rsidRPr="00F0473E" w:rsidRDefault="003E15E3" w:rsidP="003E15E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Head of healthcare cleaning and infection control 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14:paraId="33322ECA" w14:textId="77777777" w:rsidR="003E15E3" w:rsidRDefault="003E15E3" w:rsidP="003E15E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3E15E3" w:rsidRPr="00F0473E" w14:paraId="44A092FE" w14:textId="77777777" w:rsidTr="008B1CC3">
        <w:trPr>
          <w:trHeight w:val="404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2BAEC23F" w14:textId="77777777" w:rsidR="003E15E3" w:rsidRPr="00F0473E" w:rsidRDefault="003E15E3" w:rsidP="003E15E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B8CF" w14:textId="77777777" w:rsidR="003E15E3" w:rsidRPr="00F0473E" w:rsidRDefault="003E15E3" w:rsidP="003E15E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D9CE" w14:textId="77777777" w:rsidR="003E15E3" w:rsidRPr="00F0473E" w:rsidRDefault="003E15E3" w:rsidP="003E15E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14:paraId="3C84904C" w14:textId="77777777" w:rsidR="003E15E3" w:rsidRDefault="003E15E3" w:rsidP="003E15E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bookmarkEnd w:id="2"/>
    </w:tbl>
    <w:p w14:paraId="602F0BDC" w14:textId="43826403" w:rsidR="000447ED" w:rsidRDefault="000447ED">
      <w:pPr>
        <w:rPr>
          <w:rFonts w:ascii="Arial" w:hAnsi="Arial" w:cs="Arial"/>
        </w:rPr>
      </w:pPr>
    </w:p>
    <w:p w14:paraId="7C43A8F1" w14:textId="4AB52E4B" w:rsidR="00E36FCA" w:rsidRDefault="00E36FCA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1701"/>
        <w:gridCol w:w="1734"/>
      </w:tblGrid>
      <w:tr w:rsidR="00E36FCA" w:rsidRPr="00E36FCA" w14:paraId="23141FE3" w14:textId="77777777" w:rsidTr="002B335E">
        <w:trPr>
          <w:trHeight w:val="811"/>
        </w:trPr>
        <w:tc>
          <w:tcPr>
            <w:tcW w:w="9242" w:type="dxa"/>
            <w:gridSpan w:val="4"/>
            <w:shd w:val="clear" w:color="auto" w:fill="FED403"/>
            <w:vAlign w:val="center"/>
          </w:tcPr>
          <w:p w14:paraId="7C454E95" w14:textId="571CC144" w:rsidR="00E36FCA" w:rsidRPr="00E36FCA" w:rsidRDefault="00E36FCA" w:rsidP="00E36FCA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E36FCA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3</w:t>
            </w:r>
            <w:r w:rsidRPr="00E36FC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</w:t>
            </w:r>
            <w:r w:rsidRPr="00E36FC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Authorised User List</w:t>
            </w:r>
          </w:p>
          <w:p w14:paraId="09E4A17E" w14:textId="1C54257E" w:rsidR="00E36FCA" w:rsidRPr="00E36FCA" w:rsidRDefault="00E36FCA" w:rsidP="00E36FC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FCA">
              <w:rPr>
                <w:rFonts w:ascii="Arial" w:hAnsi="Arial" w:cs="Arial"/>
                <w:sz w:val="20"/>
                <w:szCs w:val="20"/>
              </w:rPr>
              <w:t>All team members who have received the required training from Ecolab and have been deemed competent to use the machine should be named below with the date of training recorded</w:t>
            </w:r>
          </w:p>
        </w:tc>
      </w:tr>
      <w:tr w:rsidR="00E36FCA" w:rsidRPr="00E36FCA" w14:paraId="34912AF8" w14:textId="77777777" w:rsidTr="00E36FCA">
        <w:trPr>
          <w:trHeight w:val="40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56181B62" w14:textId="1CCECC3C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Operator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F6939" w14:textId="432DE89D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Training Completed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49BC2" w14:textId="36C55D29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authorising manager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75681240" w14:textId="149A82D1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authorising manager</w:t>
            </w:r>
          </w:p>
        </w:tc>
      </w:tr>
      <w:tr w:rsidR="00E36FCA" w:rsidRPr="00E36FCA" w14:paraId="451DFD40" w14:textId="77777777" w:rsidTr="00E36FCA">
        <w:trPr>
          <w:trHeight w:val="40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402A408A" w14:textId="5A2B04EF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ABCCF" w14:textId="59FD0162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2066" w14:textId="40AD78B8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0829C2AC" w14:textId="77777777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36FCA" w:rsidRPr="00E36FCA" w14:paraId="060FB3B3" w14:textId="77777777" w:rsidTr="00E36FCA">
        <w:trPr>
          <w:trHeight w:val="40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5AADB6A5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4B17B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97D8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53232357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</w:tr>
      <w:tr w:rsidR="00E36FCA" w:rsidRPr="00E36FCA" w14:paraId="31FBE026" w14:textId="77777777" w:rsidTr="00E36FCA">
        <w:trPr>
          <w:trHeight w:val="40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2A896601" w14:textId="16828656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B0176" w14:textId="42E64219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088C" w14:textId="3F693A16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5A98C64A" w14:textId="77777777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36FCA" w:rsidRPr="00E36FCA" w14:paraId="50B1F288" w14:textId="77777777" w:rsidTr="00E36FCA">
        <w:trPr>
          <w:trHeight w:val="40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4C93CD75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DE681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DD5F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43F95EAD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</w:tr>
      <w:tr w:rsidR="00E36FCA" w:rsidRPr="00E36FCA" w14:paraId="268BC285" w14:textId="77777777" w:rsidTr="00E36FCA">
        <w:trPr>
          <w:trHeight w:val="40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537F03BC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F33C4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B255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21932F56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</w:tr>
      <w:tr w:rsidR="00E36FCA" w:rsidRPr="00E36FCA" w14:paraId="762E9A8D" w14:textId="77777777" w:rsidTr="00E36FCA">
        <w:trPr>
          <w:trHeight w:val="40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2953BC04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0B16F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3A9D7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7A1797FC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</w:tr>
      <w:tr w:rsidR="00E36FCA" w:rsidRPr="00E36FCA" w14:paraId="556E07DD" w14:textId="77777777" w:rsidTr="00E36FCA">
        <w:trPr>
          <w:trHeight w:val="40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26D2CE6C" w14:textId="47F1D825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5DD0E" w14:textId="44B0A68A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E1112" w14:textId="28684F22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4F218EBF" w14:textId="77777777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36FCA" w:rsidRPr="00E36FCA" w14:paraId="052B8B24" w14:textId="77777777" w:rsidTr="00E36FCA">
        <w:trPr>
          <w:trHeight w:val="40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6D357CCF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2021E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8088C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750CBFEB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</w:tr>
      <w:tr w:rsidR="00E36FCA" w:rsidRPr="00E36FCA" w14:paraId="39D350A0" w14:textId="77777777" w:rsidTr="00E36FCA">
        <w:trPr>
          <w:trHeight w:val="40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4B6EDB75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5EAD2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E79E4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4247068E" w14:textId="77777777" w:rsidR="00E36FCA" w:rsidRPr="00E36FCA" w:rsidRDefault="00E36FCA" w:rsidP="00E36FCA">
            <w:pPr>
              <w:rPr>
                <w:rFonts w:ascii="Arial" w:hAnsi="Arial" w:cs="Arial"/>
              </w:rPr>
            </w:pPr>
          </w:p>
        </w:tc>
      </w:tr>
      <w:tr w:rsidR="00E36FCA" w:rsidRPr="00E36FCA" w14:paraId="1343AE23" w14:textId="77777777" w:rsidTr="00E36FCA">
        <w:trPr>
          <w:trHeight w:val="40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79308A77" w14:textId="77777777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CE79F" w14:textId="77777777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EAA48" w14:textId="77777777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71277F18" w14:textId="77777777" w:rsidR="00E36FCA" w:rsidRPr="00E36FCA" w:rsidRDefault="00E36FCA" w:rsidP="00E36FC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23BDE01E" w14:textId="77777777" w:rsidR="00E36FCA" w:rsidRPr="008C0514" w:rsidRDefault="00E36FCA">
      <w:pPr>
        <w:rPr>
          <w:rFonts w:ascii="Arial" w:hAnsi="Arial" w:cs="Arial"/>
        </w:rPr>
      </w:pPr>
    </w:p>
    <w:sectPr w:rsidR="00E36FCA" w:rsidRPr="008C0514" w:rsidSect="009142B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8890" w14:textId="77777777" w:rsidR="000501F6" w:rsidRDefault="000501F6" w:rsidP="00252A88">
      <w:pPr>
        <w:spacing w:after="0" w:line="240" w:lineRule="auto"/>
      </w:pPr>
      <w:r>
        <w:separator/>
      </w:r>
    </w:p>
  </w:endnote>
  <w:endnote w:type="continuationSeparator" w:id="0">
    <w:p w14:paraId="1548B476" w14:textId="77777777" w:rsidR="000501F6" w:rsidRDefault="000501F6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F75F" w14:textId="21FD9501" w:rsidR="00A53482" w:rsidRDefault="00A534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4A087B" wp14:editId="564E362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42" name="Text Box 4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D1EC7" w14:textId="5D629640" w:rsidR="00A53482" w:rsidRPr="00A53482" w:rsidRDefault="00A534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A53482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A087B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70D1EC7" w14:textId="5D629640" w:rsidR="00A53482" w:rsidRPr="00A53482" w:rsidRDefault="00A53482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A53482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5C9A16E8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72C33A6B" w:rsidR="00544230" w:rsidRPr="009A3DC5" w:rsidRDefault="00E36FCA" w:rsidP="00544230">
          <w:pPr>
            <w:spacing w:after="0" w:line="240" w:lineRule="auto"/>
            <w:rPr>
              <w:sz w:val="16"/>
            </w:rPr>
          </w:pPr>
          <w:r w:rsidRPr="00E36FCA">
            <w:rPr>
              <w:b/>
              <w:bCs/>
              <w:sz w:val="16"/>
            </w:rPr>
            <w:t>UVC Device</w:t>
          </w:r>
          <w:r w:rsidR="00544230">
            <w:rPr>
              <w:b/>
              <w:bCs/>
              <w:sz w:val="16"/>
            </w:rPr>
            <w:t xml:space="preserve"> 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1096600A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BF6D98">
            <w:rPr>
              <w:b/>
              <w:bCs/>
              <w:sz w:val="16"/>
            </w:rPr>
            <w:t>.RA.OP</w:t>
          </w:r>
          <w:r w:rsidR="0016503A">
            <w:rPr>
              <w:b/>
              <w:bCs/>
              <w:sz w:val="16"/>
            </w:rPr>
            <w:t>S</w:t>
          </w:r>
          <w:r w:rsidR="00BF6D98">
            <w:rPr>
              <w:b/>
              <w:bCs/>
              <w:sz w:val="16"/>
            </w:rPr>
            <w:t>.</w:t>
          </w:r>
          <w:r w:rsidR="009E07AF">
            <w:rPr>
              <w:b/>
              <w:bCs/>
              <w:sz w:val="16"/>
            </w:rPr>
            <w:t>0</w:t>
          </w:r>
          <w:r w:rsidR="00E36FCA">
            <w:rPr>
              <w:b/>
              <w:bCs/>
              <w:sz w:val="16"/>
            </w:rPr>
            <w:t>10</w:t>
          </w:r>
          <w:r w:rsidR="009E07AF">
            <w:rPr>
              <w:b/>
              <w:bCs/>
              <w:sz w:val="16"/>
            </w:rPr>
            <w:t>.</w:t>
          </w:r>
          <w:r w:rsidR="00E3596F">
            <w:rPr>
              <w:b/>
              <w:bCs/>
              <w:sz w:val="16"/>
            </w:rPr>
            <w:t>02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0CC27360" w:rsidR="00544230" w:rsidRPr="002D61D3" w:rsidRDefault="00E36FCA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Feb 23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CD97807" w:rsidR="00544230" w:rsidRPr="007475AE" w:rsidRDefault="00BE0A60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2</w:t>
          </w:r>
          <w:r w:rsidR="001D491D">
            <w:rPr>
              <w:b/>
              <w:sz w:val="16"/>
            </w:rPr>
            <w:t>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1182" w14:textId="768447AC" w:rsidR="00A53482" w:rsidRDefault="00A534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BE7823" wp14:editId="212F8F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41" name="Text Box 4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D92AC" w14:textId="63E0CEF6" w:rsidR="00A53482" w:rsidRPr="00A53482" w:rsidRDefault="00A534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A53482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E782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EAD92AC" w14:textId="63E0CEF6" w:rsidR="00A53482" w:rsidRPr="00A53482" w:rsidRDefault="00A53482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A53482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1767" w14:textId="77777777" w:rsidR="000501F6" w:rsidRDefault="000501F6" w:rsidP="00252A88">
      <w:pPr>
        <w:spacing w:after="0" w:line="240" w:lineRule="auto"/>
      </w:pPr>
      <w:r>
        <w:separator/>
      </w:r>
    </w:p>
  </w:footnote>
  <w:footnote w:type="continuationSeparator" w:id="0">
    <w:p w14:paraId="2BAA386F" w14:textId="77777777" w:rsidR="000501F6" w:rsidRDefault="000501F6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67EA" w14:textId="3035E81A" w:rsidR="00252A88" w:rsidRPr="00252A88" w:rsidRDefault="0048200E" w:rsidP="00282AA7">
    <w:pPr>
      <w:pStyle w:val="Header"/>
      <w:jc w:val="right"/>
      <w:rPr>
        <w:rFonts w:ascii="Arial" w:hAnsi="Arial" w:cs="Arial"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9D2DE1" wp14:editId="1F15F501">
          <wp:simplePos x="0" y="0"/>
          <wp:positionH relativeFrom="margin">
            <wp:align>left</wp:align>
          </wp:positionH>
          <wp:positionV relativeFrom="paragraph">
            <wp:posOffset>-58293</wp:posOffset>
          </wp:positionV>
          <wp:extent cx="1245870" cy="540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A88" w:rsidRPr="00252A88">
      <w:rPr>
        <w:rFonts w:ascii="Arial" w:hAnsi="Arial" w:cs="Arial"/>
        <w:sz w:val="28"/>
      </w:rPr>
      <w:t>Compass UK &amp; Ireland</w:t>
    </w:r>
  </w:p>
  <w:p w14:paraId="24FB1A08" w14:textId="685F6F18" w:rsidR="00252A88" w:rsidRPr="00252A88" w:rsidRDefault="00252A88" w:rsidP="00282AA7">
    <w:pPr>
      <w:pStyle w:val="Header"/>
      <w:jc w:val="right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5D743307" w:rsidR="00252A88" w:rsidRPr="00252A88" w:rsidRDefault="00252A88" w:rsidP="00282AA7">
    <w:pPr>
      <w:pStyle w:val="Header"/>
      <w:jc w:val="right"/>
      <w:rPr>
        <w:rFonts w:ascii="Arial" w:hAnsi="Arial" w:cs="Arial"/>
      </w:rPr>
    </w:pPr>
    <w:r w:rsidRPr="00252A88">
      <w:rPr>
        <w:rFonts w:ascii="Arial" w:hAnsi="Arial" w:cs="Arial"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18ED"/>
    <w:multiLevelType w:val="hybridMultilevel"/>
    <w:tmpl w:val="DA7EB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359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16C4"/>
    <w:rsid w:val="00003D3D"/>
    <w:rsid w:val="000043D3"/>
    <w:rsid w:val="0002209A"/>
    <w:rsid w:val="0002551D"/>
    <w:rsid w:val="00025FF5"/>
    <w:rsid w:val="00026CEC"/>
    <w:rsid w:val="00030833"/>
    <w:rsid w:val="000447ED"/>
    <w:rsid w:val="000501F6"/>
    <w:rsid w:val="000508D7"/>
    <w:rsid w:val="000603CD"/>
    <w:rsid w:val="0006202D"/>
    <w:rsid w:val="000632FF"/>
    <w:rsid w:val="000701E9"/>
    <w:rsid w:val="000869CE"/>
    <w:rsid w:val="00090D46"/>
    <w:rsid w:val="0009146A"/>
    <w:rsid w:val="000930EB"/>
    <w:rsid w:val="000D5060"/>
    <w:rsid w:val="000E5E08"/>
    <w:rsid w:val="000F4D66"/>
    <w:rsid w:val="000F5DC8"/>
    <w:rsid w:val="000F6EA5"/>
    <w:rsid w:val="000F7FFE"/>
    <w:rsid w:val="00120ED0"/>
    <w:rsid w:val="001362F0"/>
    <w:rsid w:val="00136484"/>
    <w:rsid w:val="0014152C"/>
    <w:rsid w:val="00154AC7"/>
    <w:rsid w:val="0016503A"/>
    <w:rsid w:val="00174DF7"/>
    <w:rsid w:val="00175FB3"/>
    <w:rsid w:val="00183BD5"/>
    <w:rsid w:val="00187039"/>
    <w:rsid w:val="001A3804"/>
    <w:rsid w:val="001B4E89"/>
    <w:rsid w:val="001C4066"/>
    <w:rsid w:val="001D01F5"/>
    <w:rsid w:val="001D491D"/>
    <w:rsid w:val="001E0E21"/>
    <w:rsid w:val="00207BC0"/>
    <w:rsid w:val="00243136"/>
    <w:rsid w:val="00252A88"/>
    <w:rsid w:val="00276354"/>
    <w:rsid w:val="002828C4"/>
    <w:rsid w:val="00282A24"/>
    <w:rsid w:val="00282AA7"/>
    <w:rsid w:val="00287E3C"/>
    <w:rsid w:val="00290A22"/>
    <w:rsid w:val="00297D80"/>
    <w:rsid w:val="002A1B38"/>
    <w:rsid w:val="002A2093"/>
    <w:rsid w:val="002B0C17"/>
    <w:rsid w:val="002B2FF0"/>
    <w:rsid w:val="002D09D2"/>
    <w:rsid w:val="002D61D3"/>
    <w:rsid w:val="002E2F43"/>
    <w:rsid w:val="002F6ECC"/>
    <w:rsid w:val="00307147"/>
    <w:rsid w:val="003237C1"/>
    <w:rsid w:val="0033586E"/>
    <w:rsid w:val="00350622"/>
    <w:rsid w:val="0037591A"/>
    <w:rsid w:val="003853CE"/>
    <w:rsid w:val="0038628B"/>
    <w:rsid w:val="00386479"/>
    <w:rsid w:val="003A3FF8"/>
    <w:rsid w:val="003B4534"/>
    <w:rsid w:val="003B57A2"/>
    <w:rsid w:val="003C77E2"/>
    <w:rsid w:val="003E15E3"/>
    <w:rsid w:val="003E3EA7"/>
    <w:rsid w:val="003E6344"/>
    <w:rsid w:val="003F1904"/>
    <w:rsid w:val="00402EB4"/>
    <w:rsid w:val="00437F40"/>
    <w:rsid w:val="00443FA9"/>
    <w:rsid w:val="004457EC"/>
    <w:rsid w:val="00453521"/>
    <w:rsid w:val="00455BF4"/>
    <w:rsid w:val="004575E1"/>
    <w:rsid w:val="0046469F"/>
    <w:rsid w:val="004648D3"/>
    <w:rsid w:val="00467D61"/>
    <w:rsid w:val="0047630A"/>
    <w:rsid w:val="0048200E"/>
    <w:rsid w:val="004B1BD9"/>
    <w:rsid w:val="004B7313"/>
    <w:rsid w:val="004D0E57"/>
    <w:rsid w:val="004F2109"/>
    <w:rsid w:val="004F2C07"/>
    <w:rsid w:val="004F4288"/>
    <w:rsid w:val="00505A7D"/>
    <w:rsid w:val="00516F06"/>
    <w:rsid w:val="005202A6"/>
    <w:rsid w:val="005218BA"/>
    <w:rsid w:val="00521EEE"/>
    <w:rsid w:val="00525EAE"/>
    <w:rsid w:val="00540469"/>
    <w:rsid w:val="00544230"/>
    <w:rsid w:val="00553841"/>
    <w:rsid w:val="0056421B"/>
    <w:rsid w:val="0056520D"/>
    <w:rsid w:val="00566137"/>
    <w:rsid w:val="0056681D"/>
    <w:rsid w:val="00594173"/>
    <w:rsid w:val="005977D6"/>
    <w:rsid w:val="005A23C1"/>
    <w:rsid w:val="005A3B71"/>
    <w:rsid w:val="005A4E1A"/>
    <w:rsid w:val="005A5473"/>
    <w:rsid w:val="005A5F96"/>
    <w:rsid w:val="005B3FD8"/>
    <w:rsid w:val="005B56EE"/>
    <w:rsid w:val="005C0273"/>
    <w:rsid w:val="005C0EAF"/>
    <w:rsid w:val="005C3FC8"/>
    <w:rsid w:val="005C49DA"/>
    <w:rsid w:val="005D67B1"/>
    <w:rsid w:val="005F1FA5"/>
    <w:rsid w:val="00600C45"/>
    <w:rsid w:val="006107FA"/>
    <w:rsid w:val="00613513"/>
    <w:rsid w:val="006152F3"/>
    <w:rsid w:val="006153CC"/>
    <w:rsid w:val="00635A28"/>
    <w:rsid w:val="006364F8"/>
    <w:rsid w:val="00642C9B"/>
    <w:rsid w:val="00660F10"/>
    <w:rsid w:val="006717B2"/>
    <w:rsid w:val="00674043"/>
    <w:rsid w:val="006822F4"/>
    <w:rsid w:val="006A2A10"/>
    <w:rsid w:val="006B057E"/>
    <w:rsid w:val="006B4780"/>
    <w:rsid w:val="006C70D3"/>
    <w:rsid w:val="006D158D"/>
    <w:rsid w:val="006F0CF4"/>
    <w:rsid w:val="0070342A"/>
    <w:rsid w:val="00706286"/>
    <w:rsid w:val="00734C12"/>
    <w:rsid w:val="00740B98"/>
    <w:rsid w:val="00743E2F"/>
    <w:rsid w:val="007475AE"/>
    <w:rsid w:val="007555AE"/>
    <w:rsid w:val="00765033"/>
    <w:rsid w:val="00771A3C"/>
    <w:rsid w:val="00776BC4"/>
    <w:rsid w:val="00781976"/>
    <w:rsid w:val="00786787"/>
    <w:rsid w:val="007928FF"/>
    <w:rsid w:val="00796815"/>
    <w:rsid w:val="00796FA4"/>
    <w:rsid w:val="007B2540"/>
    <w:rsid w:val="007B3189"/>
    <w:rsid w:val="007B7111"/>
    <w:rsid w:val="007C15F5"/>
    <w:rsid w:val="007C78F5"/>
    <w:rsid w:val="007E0557"/>
    <w:rsid w:val="007F0C8F"/>
    <w:rsid w:val="007F47C6"/>
    <w:rsid w:val="0080152C"/>
    <w:rsid w:val="0082432A"/>
    <w:rsid w:val="00864AC8"/>
    <w:rsid w:val="00864E50"/>
    <w:rsid w:val="0087115F"/>
    <w:rsid w:val="00874DA4"/>
    <w:rsid w:val="00876D1D"/>
    <w:rsid w:val="008A2554"/>
    <w:rsid w:val="008A426C"/>
    <w:rsid w:val="008A6199"/>
    <w:rsid w:val="008B1CC3"/>
    <w:rsid w:val="008B69A0"/>
    <w:rsid w:val="008C0514"/>
    <w:rsid w:val="008C5866"/>
    <w:rsid w:val="008D3590"/>
    <w:rsid w:val="008D4E51"/>
    <w:rsid w:val="008E2AE6"/>
    <w:rsid w:val="008E446E"/>
    <w:rsid w:val="008E6A8F"/>
    <w:rsid w:val="00900A52"/>
    <w:rsid w:val="0091117A"/>
    <w:rsid w:val="0091367E"/>
    <w:rsid w:val="009142B7"/>
    <w:rsid w:val="009145C0"/>
    <w:rsid w:val="00924C7B"/>
    <w:rsid w:val="00926ACF"/>
    <w:rsid w:val="0093230C"/>
    <w:rsid w:val="0094179D"/>
    <w:rsid w:val="00943A5B"/>
    <w:rsid w:val="00945306"/>
    <w:rsid w:val="00955151"/>
    <w:rsid w:val="00956117"/>
    <w:rsid w:val="00956A6C"/>
    <w:rsid w:val="00964E27"/>
    <w:rsid w:val="00975916"/>
    <w:rsid w:val="00993275"/>
    <w:rsid w:val="00995A61"/>
    <w:rsid w:val="009C4570"/>
    <w:rsid w:val="009C5A3E"/>
    <w:rsid w:val="009C66FC"/>
    <w:rsid w:val="009E07AF"/>
    <w:rsid w:val="009E1525"/>
    <w:rsid w:val="009E1A26"/>
    <w:rsid w:val="009F0E0E"/>
    <w:rsid w:val="009F76DC"/>
    <w:rsid w:val="00A0547F"/>
    <w:rsid w:val="00A53482"/>
    <w:rsid w:val="00A622EC"/>
    <w:rsid w:val="00A67C85"/>
    <w:rsid w:val="00A743CF"/>
    <w:rsid w:val="00A8627C"/>
    <w:rsid w:val="00A923AA"/>
    <w:rsid w:val="00A93290"/>
    <w:rsid w:val="00AA1795"/>
    <w:rsid w:val="00AB2F1A"/>
    <w:rsid w:val="00AB48CF"/>
    <w:rsid w:val="00AC3F94"/>
    <w:rsid w:val="00AD1A48"/>
    <w:rsid w:val="00AE1B7C"/>
    <w:rsid w:val="00AE3FBE"/>
    <w:rsid w:val="00AE446C"/>
    <w:rsid w:val="00AF7E41"/>
    <w:rsid w:val="00B1168F"/>
    <w:rsid w:val="00B1464C"/>
    <w:rsid w:val="00B300CD"/>
    <w:rsid w:val="00B31E25"/>
    <w:rsid w:val="00B50086"/>
    <w:rsid w:val="00B5372D"/>
    <w:rsid w:val="00B67933"/>
    <w:rsid w:val="00B873BA"/>
    <w:rsid w:val="00BB2AEE"/>
    <w:rsid w:val="00BB6F00"/>
    <w:rsid w:val="00BC55FF"/>
    <w:rsid w:val="00BD09AC"/>
    <w:rsid w:val="00BD7030"/>
    <w:rsid w:val="00BD7320"/>
    <w:rsid w:val="00BE0A60"/>
    <w:rsid w:val="00BE1F50"/>
    <w:rsid w:val="00BF5A0D"/>
    <w:rsid w:val="00BF6D98"/>
    <w:rsid w:val="00C06522"/>
    <w:rsid w:val="00C238DE"/>
    <w:rsid w:val="00C3180E"/>
    <w:rsid w:val="00C34CD7"/>
    <w:rsid w:val="00C34D1E"/>
    <w:rsid w:val="00C5335E"/>
    <w:rsid w:val="00C54696"/>
    <w:rsid w:val="00C60FEC"/>
    <w:rsid w:val="00C657FF"/>
    <w:rsid w:val="00C80596"/>
    <w:rsid w:val="00C81B08"/>
    <w:rsid w:val="00C84E66"/>
    <w:rsid w:val="00C900E7"/>
    <w:rsid w:val="00C97CFC"/>
    <w:rsid w:val="00CC1F90"/>
    <w:rsid w:val="00CC2845"/>
    <w:rsid w:val="00CC3730"/>
    <w:rsid w:val="00CC38FD"/>
    <w:rsid w:val="00CC3991"/>
    <w:rsid w:val="00CC5003"/>
    <w:rsid w:val="00CD3EB6"/>
    <w:rsid w:val="00CD6668"/>
    <w:rsid w:val="00CF44B8"/>
    <w:rsid w:val="00CF7B4D"/>
    <w:rsid w:val="00D02331"/>
    <w:rsid w:val="00D02C3B"/>
    <w:rsid w:val="00D03E7C"/>
    <w:rsid w:val="00D312FA"/>
    <w:rsid w:val="00D42C42"/>
    <w:rsid w:val="00D51983"/>
    <w:rsid w:val="00D623A5"/>
    <w:rsid w:val="00D633A0"/>
    <w:rsid w:val="00D65990"/>
    <w:rsid w:val="00D8703B"/>
    <w:rsid w:val="00D8749A"/>
    <w:rsid w:val="00D91A8C"/>
    <w:rsid w:val="00D923EB"/>
    <w:rsid w:val="00DC5D67"/>
    <w:rsid w:val="00DD031C"/>
    <w:rsid w:val="00DD339E"/>
    <w:rsid w:val="00DE62E1"/>
    <w:rsid w:val="00DE6AF2"/>
    <w:rsid w:val="00DF04DD"/>
    <w:rsid w:val="00E169B6"/>
    <w:rsid w:val="00E347B2"/>
    <w:rsid w:val="00E3596F"/>
    <w:rsid w:val="00E36FCA"/>
    <w:rsid w:val="00E403D9"/>
    <w:rsid w:val="00E44092"/>
    <w:rsid w:val="00E53EC2"/>
    <w:rsid w:val="00E55597"/>
    <w:rsid w:val="00E6472F"/>
    <w:rsid w:val="00E935C4"/>
    <w:rsid w:val="00EA0553"/>
    <w:rsid w:val="00EA1379"/>
    <w:rsid w:val="00EA1C9B"/>
    <w:rsid w:val="00EA645D"/>
    <w:rsid w:val="00ED4F55"/>
    <w:rsid w:val="00ED7555"/>
    <w:rsid w:val="00EE45AB"/>
    <w:rsid w:val="00F0473E"/>
    <w:rsid w:val="00F04C92"/>
    <w:rsid w:val="00F0724D"/>
    <w:rsid w:val="00F127EC"/>
    <w:rsid w:val="00F1431C"/>
    <w:rsid w:val="00F46801"/>
    <w:rsid w:val="00F67965"/>
    <w:rsid w:val="00F71B39"/>
    <w:rsid w:val="00FB5C57"/>
    <w:rsid w:val="00FB5F35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86F6E-5AE2-4577-B5AF-A34BF464B34B}"/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David Crowe</cp:lastModifiedBy>
  <cp:revision>20</cp:revision>
  <dcterms:created xsi:type="dcterms:W3CDTF">2023-02-21T09:25:00Z</dcterms:created>
  <dcterms:modified xsi:type="dcterms:W3CDTF">2023-02-28T14:02:00Z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0x010100060037563B04FB4884547578323D0E72</vt:lpwstr>
  </property>
  <property fmtid="{D5CDD505-2E9C-101B-9397-08002B2CF9AE}" pid="3" name="ClassificationContentMarkingFooterShapeIds">
    <vt:lpwstr>29,2a,2b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2022-08-08T09:50:42Z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f75fb0eb-45cb-4027-b6c8-99ef90749b49</vt:lpwstr>
  </property>
  <property fmtid="{D5CDD505-2E9C-101B-9397-08002B2CF9AE}" pid="12" name="MSIP_Label_f472f14c-d40a-4996-84a9-078c3b8640e0_ContentBits">
    <vt:lpwstr>2</vt:lpwstr>
  </property>
</Properties>
</file>