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C318EEC" w:rsidR="00437F40" w:rsidRPr="00437F40" w:rsidRDefault="001C3EB2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SO5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3E54BD73" w:rsidR="00437F40" w:rsidRPr="008C0514" w:rsidRDefault="00272A46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Gatehouse/Reception</w:t>
            </w:r>
            <w:r w:rsidR="00E263DF">
              <w:rPr>
                <w:rFonts w:ascii="Arial" w:hAnsi="Arial" w:cs="Arial"/>
                <w:b/>
                <w:sz w:val="28"/>
              </w:rPr>
              <w:t xml:space="preserve"> including Barrier control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28E2CA49" w14:textId="77777777" w:rsidR="00D05184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Heavy object/deliveries</w:t>
            </w:r>
          </w:p>
          <w:p w14:paraId="30892F44" w14:textId="77777777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4122B757" w14:textId="1871BA27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Violence and verbal aggression</w:t>
            </w:r>
          </w:p>
          <w:p w14:paraId="739CE88A" w14:textId="77777777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Display screen equipment</w:t>
            </w:r>
          </w:p>
          <w:p w14:paraId="631D2519" w14:textId="5D5B5675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Fire</w:t>
            </w:r>
          </w:p>
          <w:p w14:paraId="3B8F91A1" w14:textId="66C023CC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Stress</w:t>
            </w:r>
          </w:p>
          <w:p w14:paraId="63CA7C6A" w14:textId="4DA7DB29" w:rsidR="00BB526E" w:rsidRPr="004565FD" w:rsidRDefault="00BB526E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586DA71" w14:textId="77777777" w:rsidR="00CA066F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Manual handling</w:t>
            </w:r>
          </w:p>
          <w:p w14:paraId="1F485448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 trips falls</w:t>
            </w:r>
          </w:p>
          <w:p w14:paraId="35F4F836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Assault</w:t>
            </w:r>
          </w:p>
          <w:p w14:paraId="1688F516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Poor posture and screen usage</w:t>
            </w:r>
          </w:p>
          <w:p w14:paraId="2935CC27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Burns and smoke inhalation</w:t>
            </w:r>
          </w:p>
          <w:p w14:paraId="14614B5A" w14:textId="5A1315BD" w:rsidR="00BB526E" w:rsidRPr="004565FD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6B8793B4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Avoid manual handling whenever possible</w:t>
            </w:r>
          </w:p>
          <w:p w14:paraId="61F882F9" w14:textId="4A6BB073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 xml:space="preserve">Manual handling awareness training to be conducted through </w:t>
            </w:r>
            <w:r>
              <w:rPr>
                <w:rFonts w:ascii="Arial" w:hAnsi="Arial" w:cs="Arial"/>
                <w:sz w:val="20"/>
              </w:rPr>
              <w:t xml:space="preserve">task </w:t>
            </w:r>
            <w:r w:rsidRPr="00BB526E">
              <w:rPr>
                <w:rFonts w:ascii="Arial" w:hAnsi="Arial" w:cs="Arial"/>
                <w:sz w:val="20"/>
              </w:rPr>
              <w:t>cards, training records to be signed</w:t>
            </w:r>
          </w:p>
          <w:p w14:paraId="52C7B0B5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Ensure that footwear is checked regularly</w:t>
            </w:r>
          </w:p>
          <w:p w14:paraId="26AB179D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Report any site defects whilst on patrol and where possible ensure that the hazard is cordoned off to ensure no risk to other members of staff/visitors and/or site personnel</w:t>
            </w:r>
          </w:p>
          <w:p w14:paraId="00196719" w14:textId="0501DFE4" w:rsidR="00BB526E" w:rsidRPr="00BB526E" w:rsidRDefault="00BB526E" w:rsidP="00BB526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Avoiding conflict</w:t>
            </w:r>
          </w:p>
          <w:p w14:paraId="0CB59CDB" w14:textId="46FA018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Means of communication for urgent assistance provided via radio and/or telephone</w:t>
            </w:r>
          </w:p>
          <w:p w14:paraId="327A3104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Ensure all staff are trained in Personal Safety at Work, Conflict Management and incident de-escalation with Assignment Instruction completed</w:t>
            </w:r>
          </w:p>
          <w:p w14:paraId="14B73308" w14:textId="28DE353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Non-aggression techniques from training to be followed</w:t>
            </w:r>
          </w:p>
          <w:p w14:paraId="2D110690" w14:textId="20B1BBEC" w:rsidR="00BB526E" w:rsidRPr="00BB526E" w:rsidRDefault="00BB526E" w:rsidP="00BB526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 screen equipment</w:t>
            </w:r>
          </w:p>
          <w:p w14:paraId="5C79092B" w14:textId="6B54BE2F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 xml:space="preserve">All equipment should be fit for purpose and PAT tested before being used. </w:t>
            </w:r>
          </w:p>
          <w:p w14:paraId="7D45E125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 xml:space="preserve">All electrical equipment must be visually checked daily and a formal electrical inspection should be carried out on a quarterly basis.  </w:t>
            </w:r>
          </w:p>
          <w:p w14:paraId="04AC860A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 xml:space="preserve">All faults to be reported to management immediately and the equipment isolated to prevent use. </w:t>
            </w:r>
          </w:p>
          <w:p w14:paraId="0D8553FD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Workstations provided must be suitable for the task.</w:t>
            </w:r>
          </w:p>
          <w:p w14:paraId="781B2322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Workstation seating should be adjustable and offer lumbar support to the user.</w:t>
            </w:r>
          </w:p>
          <w:p w14:paraId="14AC3DDA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DSE assessments to be carried out for all users.</w:t>
            </w:r>
          </w:p>
          <w:p w14:paraId="2ECD8CFE" w14:textId="39D7B4AF" w:rsidR="00BB526E" w:rsidRPr="00BB526E" w:rsidRDefault="00BB526E" w:rsidP="00BB526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evacuation</w:t>
            </w:r>
          </w:p>
          <w:p w14:paraId="1EA6B9FA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Training and familiarity with site procedures and passive &amp; reactive fire safety systems.</w:t>
            </w:r>
          </w:p>
          <w:p w14:paraId="1F1D805C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Ensure all staff accounted for following evacuation.</w:t>
            </w:r>
          </w:p>
          <w:p w14:paraId="188C4D78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proofErr w:type="gramStart"/>
            <w:r w:rsidRPr="00BB526E">
              <w:rPr>
                <w:rFonts w:ascii="Arial" w:hAnsi="Arial" w:cs="Arial"/>
                <w:sz w:val="20"/>
              </w:rPr>
              <w:t>Observe good fire safety practices at all times</w:t>
            </w:r>
            <w:proofErr w:type="gramEnd"/>
            <w:r w:rsidRPr="00BB526E">
              <w:rPr>
                <w:rFonts w:ascii="Arial" w:hAnsi="Arial" w:cs="Arial"/>
                <w:sz w:val="20"/>
              </w:rPr>
              <w:t>, do not enter an area where a known fire situation exists.</w:t>
            </w:r>
          </w:p>
          <w:p w14:paraId="544FA842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 xml:space="preserve">Good communications via handheld radio with colleagues / supervisor. </w:t>
            </w:r>
          </w:p>
          <w:p w14:paraId="0EF6CA9D" w14:textId="0BE0F721" w:rsidR="00BB526E" w:rsidRPr="00BB526E" w:rsidRDefault="00BB526E" w:rsidP="00BB526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Work-related stress</w:t>
            </w:r>
          </w:p>
          <w:p w14:paraId="2CC7AC52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Stress can occur through perceived unreasonable demands being made on security staff.</w:t>
            </w:r>
          </w:p>
          <w:p w14:paraId="15E16DAA" w14:textId="77777777" w:rsidR="00BB526E" w:rsidRPr="00BB526E" w:rsidRDefault="00BB526E" w:rsidP="00BB526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BB526E">
              <w:rPr>
                <w:rFonts w:ascii="Arial" w:hAnsi="Arial" w:cs="Arial"/>
                <w:sz w:val="20"/>
              </w:rPr>
              <w:t>Suitable training &amp; support.</w:t>
            </w:r>
          </w:p>
          <w:p w14:paraId="21B556FD" w14:textId="0B005314" w:rsidR="00747FA0" w:rsidRPr="00E263DF" w:rsidRDefault="00BB526E" w:rsidP="001C3EB2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BB526E">
              <w:rPr>
                <w:rFonts w:ascii="Arial" w:hAnsi="Arial" w:cs="Arial"/>
                <w:sz w:val="20"/>
              </w:rPr>
              <w:t>Ensure all staff have regular meetings with their manager to discuss all work related issues/problems</w:t>
            </w:r>
          </w:p>
          <w:p w14:paraId="267FD360" w14:textId="49DBAFCF" w:rsidR="00E263DF" w:rsidRPr="00E263DF" w:rsidRDefault="00E263DF" w:rsidP="00E263D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263DF">
              <w:rPr>
                <w:rFonts w:ascii="Arial" w:hAnsi="Arial" w:cs="Arial"/>
                <w:sz w:val="20"/>
                <w:szCs w:val="20"/>
              </w:rPr>
              <w:t>Barrier operation</w:t>
            </w:r>
          </w:p>
          <w:p w14:paraId="538F1D9E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All Officer are SIA licensed and fully trained in security duties</w:t>
            </w:r>
          </w:p>
          <w:p w14:paraId="3470170F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All Officers have access to site Assignment instructions which detail emergency and first aid procedures.</w:t>
            </w:r>
          </w:p>
          <w:p w14:paraId="4B315A10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lastRenderedPageBreak/>
              <w:t>Staff receive full site induction and are familiar with the hazards and procedures on site</w:t>
            </w:r>
          </w:p>
          <w:p w14:paraId="3F58F9D2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All staff are trained in the use of all barrier equipment.</w:t>
            </w:r>
          </w:p>
          <w:p w14:paraId="5374B73E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Electrical Equipment is subject to annual PAT testing.</w:t>
            </w:r>
          </w:p>
          <w:p w14:paraId="3FA6AA14" w14:textId="75024353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 xml:space="preserve">Site has a </w:t>
            </w:r>
            <w:r>
              <w:rPr>
                <w:rFonts w:ascii="Arial" w:hAnsi="Arial" w:cs="Arial"/>
                <w:sz w:val="20"/>
              </w:rPr>
              <w:t>__________</w:t>
            </w:r>
            <w:r w:rsidRPr="005A4456">
              <w:rPr>
                <w:rFonts w:ascii="Arial" w:hAnsi="Arial" w:cs="Arial"/>
                <w:sz w:val="20"/>
              </w:rPr>
              <w:t>speed limit, contact with vehicles would be a very low speed</w:t>
            </w:r>
          </w:p>
          <w:p w14:paraId="77D791F6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All Officers are to wear High visibility clothing when operating in vehicle manoeuvring areas</w:t>
            </w:r>
          </w:p>
          <w:p w14:paraId="24077C43" w14:textId="362B3B80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All Offic</w:t>
            </w:r>
            <w:r w:rsidR="00C62A7A">
              <w:rPr>
                <w:rFonts w:ascii="Arial" w:hAnsi="Arial" w:cs="Arial"/>
                <w:sz w:val="20"/>
              </w:rPr>
              <w:t>e</w:t>
            </w:r>
            <w:r w:rsidRPr="005A4456">
              <w:rPr>
                <w:rFonts w:ascii="Arial" w:hAnsi="Arial" w:cs="Arial"/>
                <w:sz w:val="20"/>
              </w:rPr>
              <w:t>rs have access to cold/wet weather clothing for poor weather conditions</w:t>
            </w:r>
          </w:p>
          <w:p w14:paraId="4E36CD69" w14:textId="77777777" w:rsidR="00E50808" w:rsidRPr="005A4456" w:rsidRDefault="00E50808" w:rsidP="00E508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5A4456">
              <w:rPr>
                <w:rFonts w:ascii="Arial" w:hAnsi="Arial" w:cs="Arial"/>
                <w:sz w:val="20"/>
              </w:rPr>
              <w:t>Emergency situations are treated as priority; support can be called if required.</w:t>
            </w:r>
          </w:p>
          <w:p w14:paraId="0BF47125" w14:textId="27732264" w:rsidR="00E263DF" w:rsidRPr="00E263DF" w:rsidRDefault="00E50808" w:rsidP="00E50808">
            <w:pPr>
              <w:spacing w:after="60"/>
              <w:rPr>
                <w:rFonts w:ascii="Arial" w:hAnsi="Arial" w:cs="Arial"/>
              </w:rPr>
            </w:pPr>
            <w:r w:rsidRPr="005A4456">
              <w:rPr>
                <w:rFonts w:ascii="Arial" w:hAnsi="Arial" w:cs="Arial"/>
                <w:sz w:val="20"/>
              </w:rPr>
              <w:t xml:space="preserve">Good </w:t>
            </w:r>
            <w:proofErr w:type="spellStart"/>
            <w:r w:rsidRPr="005A4456">
              <w:rPr>
                <w:rFonts w:ascii="Arial" w:hAnsi="Arial" w:cs="Arial"/>
                <w:sz w:val="20"/>
              </w:rPr>
              <w:t>house keeping</w:t>
            </w:r>
            <w:proofErr w:type="spellEnd"/>
            <w:r w:rsidRPr="005A4456">
              <w:rPr>
                <w:rFonts w:ascii="Arial" w:hAnsi="Arial" w:cs="Arial"/>
                <w:sz w:val="20"/>
              </w:rPr>
              <w:t xml:space="preserve"> is in place.</w:t>
            </w:r>
          </w:p>
          <w:p w14:paraId="5C05F800" w14:textId="629EF481" w:rsidR="001C3EB2" w:rsidRDefault="00A3116B" w:rsidP="001C3EB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REFER: </w:t>
            </w:r>
            <w:r w:rsidR="00742107">
              <w:rPr>
                <w:rFonts w:ascii="Arial" w:hAnsi="Arial" w:cs="Arial"/>
              </w:rPr>
              <w:t xml:space="preserve">COM </w:t>
            </w:r>
            <w:r>
              <w:rPr>
                <w:rFonts w:ascii="Arial" w:hAnsi="Arial" w:cs="Arial"/>
              </w:rPr>
              <w:t>08 violence at work</w:t>
            </w:r>
            <w:r w:rsidR="00742107">
              <w:rPr>
                <w:rFonts w:ascii="Arial" w:hAnsi="Arial" w:cs="Arial"/>
              </w:rPr>
              <w:t xml:space="preserve">/ </w:t>
            </w:r>
            <w:r w:rsidR="009924A3">
              <w:rPr>
                <w:rFonts w:ascii="Arial" w:hAnsi="Arial" w:cs="Arial"/>
              </w:rPr>
              <w:t xml:space="preserve">ES08 First Aid/ ES05 Driving on Company business </w:t>
            </w:r>
            <w:r w:rsidR="00742107">
              <w:rPr>
                <w:rFonts w:ascii="Arial" w:hAnsi="Arial" w:cs="Arial"/>
              </w:rPr>
              <w:t>security SOP05-acess and egress control /ES13 Lone workers risk assessment</w:t>
            </w:r>
            <w:r w:rsidR="00437F87">
              <w:rPr>
                <w:rFonts w:ascii="Arial" w:hAnsi="Arial" w:cs="Arial"/>
              </w:rPr>
              <w:t>/ OFF01 reception duties/OFF2 security duties</w:t>
            </w:r>
          </w:p>
          <w:p w14:paraId="29AB4ADD" w14:textId="250F6E44" w:rsidR="001C3EB2" w:rsidRPr="001C3EB2" w:rsidRDefault="001C3EB2" w:rsidP="001C3EB2">
            <w:pPr>
              <w:spacing w:after="60"/>
              <w:rPr>
                <w:rFonts w:ascii="Arial" w:hAnsi="Arial" w:cs="Arial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E263DF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5F5F27D" w:rsidR="00E263DF" w:rsidRPr="00225B2C" w:rsidRDefault="00E263DF" w:rsidP="00E263DF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SO5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120B951F" w:rsidR="00E263DF" w:rsidRPr="00225B2C" w:rsidRDefault="00E263DF" w:rsidP="00E263DF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Gatehouse/Reception including Barrier control</w:t>
            </w:r>
          </w:p>
        </w:tc>
      </w:tr>
      <w:tr w:rsidR="00E263DF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E263DF" w:rsidRDefault="00E263DF" w:rsidP="00E2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E263DF" w:rsidRPr="00D55456" w:rsidRDefault="00E263DF" w:rsidP="00E26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63DF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E263DF" w:rsidRPr="005B7B6E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E263DF" w:rsidRPr="005B7B6E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E263DF" w:rsidRPr="005B7B6E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E263DF" w:rsidRPr="005B7B6E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E263DF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263DF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E263DF" w:rsidRDefault="00E263DF" w:rsidP="00E263DF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F6F5B" w14:textId="77777777" w:rsidR="009830A4" w:rsidRDefault="009830A4" w:rsidP="00252A88">
      <w:pPr>
        <w:spacing w:after="0" w:line="240" w:lineRule="auto"/>
      </w:pPr>
      <w:r>
        <w:separator/>
      </w:r>
    </w:p>
  </w:endnote>
  <w:endnote w:type="continuationSeparator" w:id="0">
    <w:p w14:paraId="27E28FE3" w14:textId="77777777" w:rsidR="009830A4" w:rsidRDefault="009830A4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593"/>
      <w:gridCol w:w="1276"/>
      <w:gridCol w:w="2693"/>
    </w:tblGrid>
    <w:tr w:rsidR="00544230" w:rsidRPr="009A3DC5" w14:paraId="42B590FE" w14:textId="77777777" w:rsidTr="003B02C8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5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69D5883" w:rsidR="00544230" w:rsidRPr="009A3DC5" w:rsidRDefault="003B02C8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Gatehouse &amp; Reception Duties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27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6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C669B7F" w:rsidR="00544230" w:rsidRPr="009A3DC5" w:rsidRDefault="003B02C8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WS.STC.27.01</w:t>
          </w:r>
        </w:p>
      </w:tc>
    </w:tr>
    <w:tr w:rsidR="00544230" w:rsidRPr="009A3DC5" w14:paraId="79A40A66" w14:textId="77777777" w:rsidTr="003B02C8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5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27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6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1B6A66E5" w:rsidR="00544230" w:rsidRPr="009A3DC5" w:rsidRDefault="00622FC8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3B02C8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5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27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26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E1B92" w14:textId="77777777" w:rsidR="009830A4" w:rsidRDefault="009830A4" w:rsidP="00252A88">
      <w:pPr>
        <w:spacing w:after="0" w:line="240" w:lineRule="auto"/>
      </w:pPr>
      <w:r>
        <w:separator/>
      </w:r>
    </w:p>
  </w:footnote>
  <w:footnote w:type="continuationSeparator" w:id="0">
    <w:p w14:paraId="48CFFD99" w14:textId="77777777" w:rsidR="009830A4" w:rsidRDefault="009830A4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1C3EB2"/>
    <w:rsid w:val="00225695"/>
    <w:rsid w:val="00225B2C"/>
    <w:rsid w:val="00252A88"/>
    <w:rsid w:val="002561E3"/>
    <w:rsid w:val="00272A46"/>
    <w:rsid w:val="002A1B38"/>
    <w:rsid w:val="002B0C17"/>
    <w:rsid w:val="002B2FF0"/>
    <w:rsid w:val="00327BB8"/>
    <w:rsid w:val="003366C9"/>
    <w:rsid w:val="00346DDA"/>
    <w:rsid w:val="003945A0"/>
    <w:rsid w:val="003B02C8"/>
    <w:rsid w:val="003C285E"/>
    <w:rsid w:val="004003E4"/>
    <w:rsid w:val="004126DB"/>
    <w:rsid w:val="00437F40"/>
    <w:rsid w:val="00437F87"/>
    <w:rsid w:val="00455BF4"/>
    <w:rsid w:val="004565FD"/>
    <w:rsid w:val="00481246"/>
    <w:rsid w:val="004821EF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22FC8"/>
    <w:rsid w:val="00645BB1"/>
    <w:rsid w:val="00674043"/>
    <w:rsid w:val="006E6143"/>
    <w:rsid w:val="007226AB"/>
    <w:rsid w:val="00742107"/>
    <w:rsid w:val="007475AE"/>
    <w:rsid w:val="00747B08"/>
    <w:rsid w:val="00747FA0"/>
    <w:rsid w:val="00765033"/>
    <w:rsid w:val="00786787"/>
    <w:rsid w:val="00796FA4"/>
    <w:rsid w:val="007A07E7"/>
    <w:rsid w:val="007B0693"/>
    <w:rsid w:val="007C78F5"/>
    <w:rsid w:val="007F0C8F"/>
    <w:rsid w:val="0086491F"/>
    <w:rsid w:val="00864E50"/>
    <w:rsid w:val="00891444"/>
    <w:rsid w:val="008B7380"/>
    <w:rsid w:val="008C0514"/>
    <w:rsid w:val="008D3590"/>
    <w:rsid w:val="008E446E"/>
    <w:rsid w:val="009142B7"/>
    <w:rsid w:val="009830A4"/>
    <w:rsid w:val="009924A3"/>
    <w:rsid w:val="00993275"/>
    <w:rsid w:val="009C389C"/>
    <w:rsid w:val="009C5A3E"/>
    <w:rsid w:val="009F5D08"/>
    <w:rsid w:val="00A1689A"/>
    <w:rsid w:val="00A3116B"/>
    <w:rsid w:val="00A564DB"/>
    <w:rsid w:val="00A82515"/>
    <w:rsid w:val="00AF6101"/>
    <w:rsid w:val="00AF6469"/>
    <w:rsid w:val="00B170D9"/>
    <w:rsid w:val="00BA7A2E"/>
    <w:rsid w:val="00BB1165"/>
    <w:rsid w:val="00BB526E"/>
    <w:rsid w:val="00BD38D9"/>
    <w:rsid w:val="00BD4DAE"/>
    <w:rsid w:val="00C07667"/>
    <w:rsid w:val="00C34CD7"/>
    <w:rsid w:val="00C34D1E"/>
    <w:rsid w:val="00C60FEC"/>
    <w:rsid w:val="00C62A7A"/>
    <w:rsid w:val="00CA066F"/>
    <w:rsid w:val="00CC78AE"/>
    <w:rsid w:val="00CF44B8"/>
    <w:rsid w:val="00D03E7C"/>
    <w:rsid w:val="00D05184"/>
    <w:rsid w:val="00D2113C"/>
    <w:rsid w:val="00D51983"/>
    <w:rsid w:val="00D55456"/>
    <w:rsid w:val="00D72AD1"/>
    <w:rsid w:val="00D923EB"/>
    <w:rsid w:val="00DE6AF2"/>
    <w:rsid w:val="00DF04DD"/>
    <w:rsid w:val="00E263DF"/>
    <w:rsid w:val="00E3077D"/>
    <w:rsid w:val="00E36BDA"/>
    <w:rsid w:val="00E41029"/>
    <w:rsid w:val="00E46B77"/>
    <w:rsid w:val="00E50808"/>
    <w:rsid w:val="00E6472F"/>
    <w:rsid w:val="00E83405"/>
    <w:rsid w:val="00EA0553"/>
    <w:rsid w:val="00EB0C37"/>
    <w:rsid w:val="00EB245D"/>
    <w:rsid w:val="00EE3DE3"/>
    <w:rsid w:val="00F0473E"/>
    <w:rsid w:val="00F30398"/>
    <w:rsid w:val="00F4544E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67E4-6DB0-4E03-9741-A0C4AF1FA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2020-10-07T11:37:00Z</cp:lastPrinted>
  <dcterms:created xsi:type="dcterms:W3CDTF">2021-09-27T12:10:00Z</dcterms:created>
  <dcterms:modified xsi:type="dcterms:W3CDTF">2021-09-27T12:10:00Z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