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40EEFFE8" w:rsidR="00E404D3" w:rsidRPr="00437F40" w:rsidRDefault="009A3EDE" w:rsidP="00E404D3">
            <w:pPr>
              <w:spacing w:after="120"/>
              <w:jc w:val="center"/>
              <w:rPr>
                <w:rFonts w:ascii="Arial" w:hAnsi="Arial" w:cs="Arial"/>
                <w:b/>
              </w:rPr>
            </w:pPr>
            <w:r>
              <w:rPr>
                <w:rFonts w:ascii="Arial" w:hAnsi="Arial" w:cs="Arial"/>
                <w:b/>
                <w:sz w:val="28"/>
              </w:rPr>
              <w:t>COM 0</w:t>
            </w:r>
            <w:r w:rsidR="0056524C">
              <w:rPr>
                <w:rFonts w:ascii="Arial" w:hAnsi="Arial" w:cs="Arial"/>
                <w:b/>
                <w:sz w:val="28"/>
              </w:rPr>
              <w:t>4</w:t>
            </w:r>
          </w:p>
        </w:tc>
        <w:tc>
          <w:tcPr>
            <w:tcW w:w="7829" w:type="dxa"/>
            <w:gridSpan w:val="4"/>
            <w:tcBorders>
              <w:top w:val="nil"/>
              <w:left w:val="nil"/>
            </w:tcBorders>
            <w:vAlign w:val="center"/>
          </w:tcPr>
          <w:p w14:paraId="5083C808" w14:textId="50502826" w:rsidR="00E404D3" w:rsidRPr="004A1CCF" w:rsidRDefault="00484E0F" w:rsidP="00484E0F">
            <w:pPr>
              <w:spacing w:after="120"/>
              <w:rPr>
                <w:rFonts w:ascii="Arial" w:hAnsi="Arial" w:cs="Arial"/>
                <w:b/>
                <w:sz w:val="28"/>
                <w:szCs w:val="28"/>
              </w:rPr>
            </w:pPr>
            <w:r>
              <w:rPr>
                <w:rFonts w:ascii="Arial" w:hAnsi="Arial" w:cs="Arial"/>
                <w:b/>
                <w:sz w:val="28"/>
                <w:szCs w:val="28"/>
              </w:rPr>
              <w:t xml:space="preserve">                          </w:t>
            </w:r>
            <w:r w:rsidR="0056524C">
              <w:rPr>
                <w:rFonts w:ascii="Arial" w:hAnsi="Arial" w:cs="Arial"/>
                <w:b/>
                <w:sz w:val="28"/>
                <w:szCs w:val="28"/>
              </w:rPr>
              <w:t>Use of roll cages</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0653C4">
        <w:trPr>
          <w:trHeight w:val="200"/>
        </w:trPr>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5C1EEB6F" w14:textId="77777777" w:rsidR="002C1A8E" w:rsidRPr="00D22EE3" w:rsidRDefault="002C1A8E" w:rsidP="002C1A8E">
            <w:pPr>
              <w:pStyle w:val="Header"/>
              <w:rPr>
                <w:rFonts w:ascii="Arial" w:hAnsi="Arial" w:cs="Arial"/>
                <w:bCs/>
                <w:sz w:val="20"/>
                <w:szCs w:val="20"/>
              </w:rPr>
            </w:pPr>
            <w:r w:rsidRPr="00D22EE3">
              <w:rPr>
                <w:rFonts w:ascii="Arial" w:hAnsi="Arial" w:cs="Arial"/>
                <w:bCs/>
                <w:sz w:val="20"/>
                <w:szCs w:val="20"/>
              </w:rPr>
              <w:t>Manual Handling</w:t>
            </w:r>
          </w:p>
          <w:p w14:paraId="2C627D9B" w14:textId="77777777" w:rsidR="002C1A8E" w:rsidRPr="00D22EE3" w:rsidRDefault="002C1A8E" w:rsidP="002C1A8E">
            <w:pPr>
              <w:rPr>
                <w:rFonts w:ascii="Arial" w:hAnsi="Arial" w:cs="Arial"/>
                <w:bCs/>
                <w:sz w:val="20"/>
                <w:szCs w:val="20"/>
              </w:rPr>
            </w:pPr>
            <w:r w:rsidRPr="00D22EE3">
              <w:rPr>
                <w:rFonts w:ascii="Arial" w:hAnsi="Arial" w:cs="Arial"/>
                <w:bCs/>
                <w:sz w:val="20"/>
                <w:szCs w:val="20"/>
              </w:rPr>
              <w:t>Uneven or sloping surfaces</w:t>
            </w:r>
          </w:p>
          <w:p w14:paraId="1FF783B3" w14:textId="77777777" w:rsidR="002C1A8E" w:rsidRPr="00D22EE3" w:rsidRDefault="002C1A8E" w:rsidP="002C1A8E">
            <w:pPr>
              <w:rPr>
                <w:rFonts w:ascii="Arial" w:hAnsi="Arial" w:cs="Arial"/>
                <w:bCs/>
                <w:sz w:val="20"/>
                <w:szCs w:val="20"/>
              </w:rPr>
            </w:pPr>
            <w:r w:rsidRPr="00D22EE3">
              <w:rPr>
                <w:rFonts w:ascii="Arial" w:hAnsi="Arial" w:cs="Arial"/>
                <w:bCs/>
                <w:sz w:val="20"/>
                <w:szCs w:val="20"/>
              </w:rPr>
              <w:t>Overbalancing cages</w:t>
            </w:r>
          </w:p>
          <w:p w14:paraId="6D5A96C2" w14:textId="77777777" w:rsidR="002C1A8E" w:rsidRPr="00D22EE3" w:rsidRDefault="002C1A8E" w:rsidP="002C1A8E">
            <w:pPr>
              <w:rPr>
                <w:rFonts w:ascii="Arial" w:hAnsi="Arial" w:cs="Arial"/>
                <w:bCs/>
                <w:sz w:val="20"/>
                <w:szCs w:val="20"/>
              </w:rPr>
            </w:pPr>
            <w:r w:rsidRPr="00D22EE3">
              <w:rPr>
                <w:rFonts w:ascii="Arial" w:hAnsi="Arial" w:cs="Arial"/>
                <w:bCs/>
                <w:sz w:val="20"/>
                <w:szCs w:val="20"/>
              </w:rPr>
              <w:t>Trapping hands between cages and fixed structures</w:t>
            </w:r>
          </w:p>
          <w:p w14:paraId="5E020014" w14:textId="77777777" w:rsidR="002C1A8E" w:rsidRPr="00D22EE3" w:rsidRDefault="002C1A8E" w:rsidP="002C1A8E">
            <w:pPr>
              <w:rPr>
                <w:rFonts w:ascii="Arial" w:hAnsi="Arial" w:cs="Arial"/>
                <w:bCs/>
                <w:sz w:val="20"/>
                <w:szCs w:val="20"/>
              </w:rPr>
            </w:pPr>
            <w:r w:rsidRPr="00D22EE3">
              <w:rPr>
                <w:rFonts w:ascii="Arial" w:hAnsi="Arial" w:cs="Arial"/>
                <w:bCs/>
                <w:sz w:val="20"/>
                <w:szCs w:val="20"/>
              </w:rPr>
              <w:t>Trapping feet under castors</w:t>
            </w:r>
          </w:p>
          <w:p w14:paraId="15F37774" w14:textId="77777777" w:rsidR="002C1A8E" w:rsidRPr="00D22EE3" w:rsidRDefault="002C1A8E" w:rsidP="002C1A8E">
            <w:pPr>
              <w:rPr>
                <w:rFonts w:ascii="Arial" w:hAnsi="Arial" w:cs="Arial"/>
                <w:bCs/>
                <w:sz w:val="20"/>
                <w:szCs w:val="20"/>
              </w:rPr>
            </w:pPr>
            <w:r w:rsidRPr="00D22EE3">
              <w:rPr>
                <w:rFonts w:ascii="Arial" w:hAnsi="Arial" w:cs="Arial"/>
                <w:bCs/>
                <w:sz w:val="20"/>
                <w:szCs w:val="20"/>
              </w:rPr>
              <w:t>Cages falling off vehicle tail lifts.</w:t>
            </w:r>
          </w:p>
          <w:p w14:paraId="334A0B82" w14:textId="77777777" w:rsidR="002C1A8E" w:rsidRPr="00D22EE3" w:rsidRDefault="002C1A8E" w:rsidP="002C1A8E">
            <w:pPr>
              <w:rPr>
                <w:rFonts w:ascii="Arial" w:hAnsi="Arial" w:cs="Arial"/>
                <w:bCs/>
                <w:sz w:val="20"/>
                <w:szCs w:val="20"/>
              </w:rPr>
            </w:pPr>
            <w:r w:rsidRPr="00D22EE3">
              <w:rPr>
                <w:rFonts w:ascii="Arial" w:hAnsi="Arial" w:cs="Arial"/>
                <w:bCs/>
                <w:sz w:val="20"/>
                <w:szCs w:val="20"/>
              </w:rPr>
              <w:t>Damaged/protruding metal points/wire</w:t>
            </w:r>
          </w:p>
          <w:p w14:paraId="63CA7C6A" w14:textId="16B53D12" w:rsidR="00357EF7" w:rsidRPr="00D22EE3" w:rsidRDefault="002C1A8E" w:rsidP="00D22EE3">
            <w:pPr>
              <w:rPr>
                <w:rFonts w:ascii="Arial" w:hAnsi="Arial" w:cs="Arial"/>
                <w:bCs/>
                <w:sz w:val="20"/>
                <w:szCs w:val="20"/>
              </w:rPr>
            </w:pPr>
            <w:r w:rsidRPr="00D22EE3">
              <w:rPr>
                <w:rFonts w:ascii="Arial" w:hAnsi="Arial" w:cs="Arial"/>
                <w:bCs/>
                <w:sz w:val="20"/>
                <w:szCs w:val="20"/>
              </w:rPr>
              <w:t xml:space="preserve">Collision with pedestrians </w:t>
            </w:r>
          </w:p>
        </w:tc>
        <w:tc>
          <w:tcPr>
            <w:tcW w:w="4569" w:type="dxa"/>
            <w:gridSpan w:val="2"/>
            <w:tcBorders>
              <w:top w:val="nil"/>
            </w:tcBorders>
          </w:tcPr>
          <w:p w14:paraId="635CCF3F" w14:textId="77777777" w:rsidR="00D22EE3" w:rsidRPr="00D22EE3" w:rsidRDefault="00D22EE3" w:rsidP="00D22EE3">
            <w:pPr>
              <w:rPr>
                <w:rFonts w:ascii="Arial" w:hAnsi="Arial" w:cs="Arial"/>
                <w:bCs/>
                <w:sz w:val="20"/>
                <w:szCs w:val="20"/>
              </w:rPr>
            </w:pPr>
            <w:r w:rsidRPr="00D22EE3">
              <w:rPr>
                <w:rFonts w:ascii="Arial" w:hAnsi="Arial" w:cs="Arial"/>
                <w:bCs/>
                <w:sz w:val="20"/>
                <w:szCs w:val="20"/>
              </w:rPr>
              <w:t>Back, muscle and upper limb strains</w:t>
            </w:r>
          </w:p>
          <w:p w14:paraId="543D63EA" w14:textId="77777777" w:rsidR="00D22EE3" w:rsidRPr="00D22EE3" w:rsidRDefault="00D22EE3" w:rsidP="00D22EE3">
            <w:pPr>
              <w:rPr>
                <w:rFonts w:ascii="Arial" w:hAnsi="Arial" w:cs="Arial"/>
                <w:bCs/>
                <w:sz w:val="20"/>
                <w:szCs w:val="20"/>
              </w:rPr>
            </w:pPr>
            <w:r w:rsidRPr="00D22EE3">
              <w:rPr>
                <w:rFonts w:ascii="Arial" w:hAnsi="Arial" w:cs="Arial"/>
                <w:bCs/>
                <w:sz w:val="20"/>
                <w:szCs w:val="20"/>
              </w:rPr>
              <w:t>Impact injuries</w:t>
            </w:r>
          </w:p>
          <w:p w14:paraId="6D69DEAE" w14:textId="77777777" w:rsidR="00D22EE3" w:rsidRPr="00D22EE3" w:rsidRDefault="00D22EE3" w:rsidP="00D22EE3">
            <w:pPr>
              <w:rPr>
                <w:rFonts w:ascii="Arial" w:hAnsi="Arial" w:cs="Arial"/>
                <w:bCs/>
                <w:sz w:val="20"/>
                <w:szCs w:val="20"/>
              </w:rPr>
            </w:pPr>
            <w:r w:rsidRPr="00D22EE3">
              <w:rPr>
                <w:rFonts w:ascii="Arial" w:hAnsi="Arial" w:cs="Arial"/>
                <w:bCs/>
                <w:sz w:val="20"/>
                <w:szCs w:val="20"/>
              </w:rPr>
              <w:t>Crushing injuries</w:t>
            </w:r>
          </w:p>
          <w:p w14:paraId="76629DA1" w14:textId="77777777" w:rsidR="00D22EE3" w:rsidRPr="00D22EE3" w:rsidRDefault="00D22EE3" w:rsidP="00D22EE3">
            <w:pPr>
              <w:pStyle w:val="Header"/>
              <w:rPr>
                <w:rFonts w:ascii="Arial" w:hAnsi="Arial" w:cs="Arial"/>
                <w:bCs/>
                <w:sz w:val="20"/>
                <w:szCs w:val="20"/>
              </w:rPr>
            </w:pPr>
            <w:r w:rsidRPr="00D22EE3">
              <w:rPr>
                <w:rFonts w:ascii="Arial" w:hAnsi="Arial" w:cs="Arial"/>
                <w:bCs/>
                <w:sz w:val="20"/>
                <w:szCs w:val="20"/>
              </w:rPr>
              <w:t>Possible fracture of bones</w:t>
            </w:r>
          </w:p>
          <w:p w14:paraId="7A4F9F73" w14:textId="77777777" w:rsidR="00D22EE3" w:rsidRPr="00D22EE3" w:rsidRDefault="00D22EE3" w:rsidP="00D22EE3">
            <w:pPr>
              <w:rPr>
                <w:rFonts w:ascii="Arial" w:hAnsi="Arial" w:cs="Arial"/>
                <w:bCs/>
                <w:sz w:val="20"/>
                <w:szCs w:val="20"/>
              </w:rPr>
            </w:pPr>
            <w:r w:rsidRPr="00D22EE3">
              <w:rPr>
                <w:rFonts w:ascii="Arial" w:hAnsi="Arial" w:cs="Arial"/>
                <w:bCs/>
                <w:sz w:val="20"/>
                <w:szCs w:val="20"/>
              </w:rPr>
              <w:t>Cuts, lacerations and puncture wounds</w:t>
            </w:r>
          </w:p>
          <w:p w14:paraId="14614B5A" w14:textId="16ED4ED7" w:rsidR="00E404D3" w:rsidRPr="00D22EE3" w:rsidRDefault="00E404D3" w:rsidP="000653C4">
            <w:pPr>
              <w:rPr>
                <w:rFonts w:ascii="Arial" w:hAnsi="Arial" w:cs="Arial"/>
                <w:sz w:val="20"/>
                <w:szCs w:val="20"/>
              </w:rPr>
            </w:pPr>
          </w:p>
        </w:tc>
      </w:tr>
      <w:tr w:rsidR="00E404D3" w:rsidRPr="008C0514" w14:paraId="19CF0FCA" w14:textId="77777777" w:rsidTr="008B7380">
        <w:trPr>
          <w:trHeight w:val="509"/>
        </w:trPr>
        <w:tc>
          <w:tcPr>
            <w:tcW w:w="9242" w:type="dxa"/>
            <w:gridSpan w:val="5"/>
            <w:vAlign w:val="center"/>
          </w:tcPr>
          <w:p w14:paraId="01E3C37C" w14:textId="0C48D5D2" w:rsidR="00E404D3" w:rsidRPr="000653C4" w:rsidRDefault="00E404D3" w:rsidP="00E404D3">
            <w:pPr>
              <w:spacing w:after="120"/>
              <w:rPr>
                <w:rFonts w:ascii="Arial" w:hAnsi="Arial" w:cs="Arial"/>
                <w:b/>
                <w:sz w:val="20"/>
                <w:szCs w:val="20"/>
              </w:rPr>
            </w:pPr>
            <w:r w:rsidRPr="000653C4">
              <w:rPr>
                <w:rFonts w:ascii="Arial" w:hAnsi="Arial" w:cs="Arial"/>
                <w:b/>
                <w:sz w:val="20"/>
                <w:szCs w:val="20"/>
              </w:rPr>
              <w:t>Safe System of Work</w:t>
            </w:r>
          </w:p>
        </w:tc>
      </w:tr>
      <w:tr w:rsidR="00E404D3" w:rsidRPr="008C0514" w14:paraId="2B63BA22" w14:textId="77777777" w:rsidTr="00891444">
        <w:trPr>
          <w:trHeight w:val="627"/>
        </w:trPr>
        <w:tc>
          <w:tcPr>
            <w:tcW w:w="9242" w:type="dxa"/>
            <w:gridSpan w:val="5"/>
            <w:vAlign w:val="center"/>
          </w:tcPr>
          <w:p w14:paraId="60F3EF87" w14:textId="77777777" w:rsidR="003F1D59" w:rsidRPr="00D81CA1" w:rsidRDefault="003F1D59" w:rsidP="003F1D59">
            <w:pPr>
              <w:pStyle w:val="BodyText3"/>
              <w:rPr>
                <w:rFonts w:ascii="Arial" w:hAnsi="Arial" w:cs="Arial"/>
                <w:bCs/>
              </w:rPr>
            </w:pPr>
            <w:proofErr w:type="gramStart"/>
            <w:r w:rsidRPr="00D81CA1">
              <w:rPr>
                <w:rFonts w:ascii="Arial" w:hAnsi="Arial" w:cs="Arial"/>
              </w:rPr>
              <w:t>The majority of</w:t>
            </w:r>
            <w:proofErr w:type="gramEnd"/>
            <w:r w:rsidRPr="00D81CA1">
              <w:rPr>
                <w:rFonts w:ascii="Arial" w:hAnsi="Arial" w:cs="Arial"/>
              </w:rPr>
              <w:t xml:space="preserve"> roll cages will be owned by the delivery company, and therefore selection of the type of roll cage and type of wheel will largely be unable to be influenced. Similarly, the loading of the cage will have been completed by the supplying company and therefore some parts of this </w:t>
            </w:r>
            <w:r w:rsidRPr="00D81CA1">
              <w:rPr>
                <w:rFonts w:ascii="Arial" w:hAnsi="Arial" w:cs="Arial"/>
                <w:bCs/>
              </w:rPr>
              <w:t xml:space="preserve">Safe System </w:t>
            </w:r>
            <w:proofErr w:type="gramStart"/>
            <w:r w:rsidRPr="00D81CA1">
              <w:rPr>
                <w:rFonts w:ascii="Arial" w:hAnsi="Arial" w:cs="Arial"/>
                <w:bCs/>
              </w:rPr>
              <w:t>Of</w:t>
            </w:r>
            <w:proofErr w:type="gramEnd"/>
            <w:r w:rsidRPr="00D81CA1">
              <w:rPr>
                <w:rFonts w:ascii="Arial" w:hAnsi="Arial" w:cs="Arial"/>
                <w:bCs/>
              </w:rPr>
              <w:t xml:space="preserve"> Work / Control Measures will only relate to the handling of the cage once delivered to the site.</w:t>
            </w:r>
          </w:p>
          <w:p w14:paraId="09390B67"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 xml:space="preserve">Cages only to be handled by trained employees and those who have completed the Introduction to Hand Protection Safety Conversation (SC_01) </w:t>
            </w:r>
          </w:p>
          <w:p w14:paraId="6C771D78"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Where cages are purchased by the Company, they must be suitable for the intended use, have large diameter, good quality nylon or polyurethane wheels positioned for stability, with handles away from the edges and with clearly marked load height limits. Purchase them only from an approved supplier.</w:t>
            </w:r>
          </w:p>
          <w:p w14:paraId="30B2877F"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 xml:space="preserve">Where cages are owned by the Company, they must be maintained regularly in accordance with manufacturer’s instructions, paying </w:t>
            </w:r>
            <w:proofErr w:type="gramStart"/>
            <w:r w:rsidRPr="00D81CA1">
              <w:rPr>
                <w:rFonts w:ascii="Arial" w:hAnsi="Arial" w:cs="Arial"/>
              </w:rPr>
              <w:t>particular attention</w:t>
            </w:r>
            <w:proofErr w:type="gramEnd"/>
            <w:r w:rsidRPr="00D81CA1">
              <w:rPr>
                <w:rFonts w:ascii="Arial" w:hAnsi="Arial" w:cs="Arial"/>
              </w:rPr>
              <w:t xml:space="preserve"> to the casters and wheels. Records of maintenance should be retained. </w:t>
            </w:r>
          </w:p>
          <w:p w14:paraId="4C04D333"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Employees to stand well clear of the rear of vehicles when cages are being unloaded by delivery personnel.</w:t>
            </w:r>
          </w:p>
          <w:p w14:paraId="702730FA"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 xml:space="preserve">Cages to be visually checked before use, </w:t>
            </w:r>
            <w:proofErr w:type="gramStart"/>
            <w:r w:rsidRPr="00D81CA1">
              <w:rPr>
                <w:rFonts w:ascii="Arial" w:hAnsi="Arial" w:cs="Arial"/>
              </w:rPr>
              <w:t>and in particular, wheels</w:t>
            </w:r>
            <w:proofErr w:type="gramEnd"/>
            <w:r w:rsidRPr="00D81CA1">
              <w:rPr>
                <w:rFonts w:ascii="Arial" w:hAnsi="Arial" w:cs="Arial"/>
              </w:rPr>
              <w:t xml:space="preserve"> to be checked to ensure they are clean of debris and free running. Goods to be off loaded onto another cage that is in good condition from any cages that are considered unsuitable for use.  Badly loaded or overloaded cages should also be off loaded either partially or completely as appropriate onto another cage before being moved. </w:t>
            </w:r>
          </w:p>
          <w:p w14:paraId="2A8EE4C7"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Defective cages to be removed from use, isolated and labelled “Do Not Use” until repaired.</w:t>
            </w:r>
          </w:p>
          <w:p w14:paraId="46EB66CE"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When cages are persistently overloaded, badly loaded or in poor condition on delivery to the unit, a Supplier Complaint must be sent to Purchasing Dept. to rectify the situation.</w:t>
            </w:r>
          </w:p>
          <w:p w14:paraId="4FD3D5BC"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Heavier goods to be stacked at the bottom of the cage to ensure stability.</w:t>
            </w:r>
          </w:p>
          <w:p w14:paraId="0CBB7287" w14:textId="77777777" w:rsidR="003F1D59" w:rsidRPr="00D81CA1" w:rsidRDefault="003F1D59" w:rsidP="003F1D59">
            <w:pPr>
              <w:pStyle w:val="BodyText3"/>
              <w:numPr>
                <w:ilvl w:val="0"/>
                <w:numId w:val="5"/>
              </w:numPr>
              <w:rPr>
                <w:rFonts w:ascii="Arial" w:hAnsi="Arial" w:cs="Arial"/>
              </w:rPr>
            </w:pPr>
            <w:r w:rsidRPr="00D81CA1">
              <w:rPr>
                <w:rFonts w:ascii="Arial" w:hAnsi="Arial" w:cs="Arial"/>
              </w:rPr>
              <w:t>Multi-shelved roll cages to be loaded from the bottom upwards with heavier goods on the bottom shelf.</w:t>
            </w:r>
          </w:p>
          <w:p w14:paraId="0E2567BC" w14:textId="77777777" w:rsidR="003F1D59" w:rsidRPr="00D81CA1" w:rsidRDefault="003F1D59" w:rsidP="003F1D59">
            <w:pPr>
              <w:pStyle w:val="BodyText3"/>
              <w:rPr>
                <w:rFonts w:ascii="Arial" w:hAnsi="Arial" w:cs="Arial"/>
              </w:rPr>
            </w:pPr>
          </w:p>
          <w:p w14:paraId="04F1DF28" w14:textId="77777777" w:rsidR="006F508B" w:rsidRPr="00D81CA1" w:rsidRDefault="006F508B" w:rsidP="006F508B">
            <w:pPr>
              <w:pStyle w:val="BodyText3"/>
              <w:numPr>
                <w:ilvl w:val="0"/>
                <w:numId w:val="32"/>
              </w:numPr>
              <w:rPr>
                <w:rFonts w:ascii="Arial" w:hAnsi="Arial" w:cs="Arial"/>
              </w:rPr>
            </w:pPr>
            <w:r w:rsidRPr="00D81CA1">
              <w:rPr>
                <w:rFonts w:ascii="Arial" w:hAnsi="Arial" w:cs="Arial"/>
              </w:rPr>
              <w:t>Cages not to be loaded above the load line or above the level where an operator can see over the load.</w:t>
            </w:r>
            <w:bookmarkStart w:id="0" w:name="_GoBack"/>
            <w:bookmarkEnd w:id="0"/>
          </w:p>
          <w:p w14:paraId="4E0AAEDD" w14:textId="77777777" w:rsidR="006F508B" w:rsidRPr="00D81CA1" w:rsidRDefault="006F508B" w:rsidP="006F508B">
            <w:pPr>
              <w:pStyle w:val="BodyText3"/>
              <w:numPr>
                <w:ilvl w:val="0"/>
                <w:numId w:val="5"/>
              </w:numPr>
              <w:rPr>
                <w:rFonts w:ascii="Arial" w:hAnsi="Arial" w:cs="Arial"/>
              </w:rPr>
            </w:pPr>
            <w:r w:rsidRPr="00D81CA1">
              <w:rPr>
                <w:rFonts w:ascii="Arial" w:hAnsi="Arial" w:cs="Arial"/>
              </w:rPr>
              <w:t>Where provided, opening gates on cages must be securely in place before moving. Where they are not provided, where necessary, straps should be used to pull the sides together and help prevent the load from falling through the open sides.</w:t>
            </w:r>
          </w:p>
          <w:p w14:paraId="0AE32A02"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Only one cage to be handled at a time, using the handles, if provided.</w:t>
            </w:r>
          </w:p>
          <w:p w14:paraId="47CF3A69"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Wheels should be aligned with the direction of travel before moving the roll cage.</w:t>
            </w:r>
          </w:p>
          <w:p w14:paraId="7400A402" w14:textId="77777777" w:rsidR="006F508B" w:rsidRPr="00D81CA1" w:rsidRDefault="006F508B" w:rsidP="006F508B">
            <w:pPr>
              <w:pStyle w:val="BodyText3"/>
              <w:numPr>
                <w:ilvl w:val="0"/>
                <w:numId w:val="31"/>
              </w:numPr>
              <w:ind w:right="-460"/>
              <w:rPr>
                <w:rFonts w:ascii="Arial" w:hAnsi="Arial" w:cs="Arial"/>
              </w:rPr>
            </w:pPr>
            <w:r w:rsidRPr="00D81CA1">
              <w:rPr>
                <w:rFonts w:ascii="Arial" w:hAnsi="Arial" w:cs="Arial"/>
              </w:rPr>
              <w:lastRenderedPageBreak/>
              <w:t xml:space="preserve">In most situations, cages should be pushed rather than pulled. </w:t>
            </w:r>
          </w:p>
          <w:p w14:paraId="57A0E712" w14:textId="77777777" w:rsidR="006F508B" w:rsidRPr="00D81CA1" w:rsidRDefault="006F508B" w:rsidP="006F508B">
            <w:pPr>
              <w:pStyle w:val="BodyText3"/>
              <w:numPr>
                <w:ilvl w:val="0"/>
                <w:numId w:val="31"/>
              </w:numPr>
              <w:ind w:right="-460"/>
              <w:rPr>
                <w:rFonts w:ascii="Arial" w:hAnsi="Arial" w:cs="Arial"/>
              </w:rPr>
            </w:pPr>
            <w:r w:rsidRPr="00D81CA1">
              <w:rPr>
                <w:rFonts w:ascii="Arial" w:hAnsi="Arial" w:cs="Arial"/>
              </w:rPr>
              <w:t xml:space="preserve">Where cages are to be moved in busy pedestrian areas, cages should be pulled rather than pushed to reduce the risk of collisions, or assistance should </w:t>
            </w:r>
            <w:proofErr w:type="gramStart"/>
            <w:r w:rsidRPr="00D81CA1">
              <w:rPr>
                <w:rFonts w:ascii="Arial" w:hAnsi="Arial" w:cs="Arial"/>
              </w:rPr>
              <w:t>obtained</w:t>
            </w:r>
            <w:proofErr w:type="gramEnd"/>
            <w:r w:rsidRPr="00D81CA1">
              <w:rPr>
                <w:rFonts w:ascii="Arial" w:hAnsi="Arial" w:cs="Arial"/>
              </w:rPr>
              <w:t xml:space="preserve"> from another person.</w:t>
            </w:r>
          </w:p>
          <w:p w14:paraId="52CD919A"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 xml:space="preserve">When moving roll cages in close proximity to pedestrians a verbal warning should be given by the person pulling the cage who must slow down and be prepared to stop where it is apparent that the pedestrian may not have heard the verbal warning or be unaware of the roll cage.  </w:t>
            </w:r>
          </w:p>
          <w:p w14:paraId="3357A8A6"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Ensure the pathway is clear.</w:t>
            </w:r>
          </w:p>
          <w:p w14:paraId="44EDAAC4"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Roll cages to be moved no faster than walking speed.</w:t>
            </w:r>
          </w:p>
          <w:p w14:paraId="6CBCFF76"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Wherever possible, routes with uneven surfaces, ramps or steps should be avoided. If this is not possible, or when a cage is heavily loaded, assistance to be obtained from another person.</w:t>
            </w:r>
          </w:p>
          <w:p w14:paraId="29A13F0A"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 xml:space="preserve">Defective floor surfaces along cage routes to be reported to the responsible person without delay. </w:t>
            </w:r>
          </w:p>
          <w:p w14:paraId="29FC2F23" w14:textId="77777777" w:rsidR="006F508B" w:rsidRPr="00D81CA1" w:rsidRDefault="006F508B" w:rsidP="006F508B">
            <w:pPr>
              <w:pStyle w:val="BodyText3"/>
              <w:numPr>
                <w:ilvl w:val="0"/>
                <w:numId w:val="31"/>
              </w:numPr>
              <w:rPr>
                <w:rFonts w:ascii="Arial" w:hAnsi="Arial" w:cs="Arial"/>
              </w:rPr>
            </w:pPr>
            <w:r w:rsidRPr="00D81CA1">
              <w:rPr>
                <w:rFonts w:ascii="Arial" w:hAnsi="Arial" w:cs="Arial"/>
              </w:rPr>
              <w:t>Employees must not ride on or in cages as they can easily overbalance.</w:t>
            </w:r>
          </w:p>
          <w:p w14:paraId="4AA916A6" w14:textId="63D8FACF" w:rsidR="006F508B" w:rsidRPr="00D81CA1" w:rsidRDefault="006F508B" w:rsidP="006F508B">
            <w:pPr>
              <w:pStyle w:val="BodyText3"/>
              <w:numPr>
                <w:ilvl w:val="0"/>
                <w:numId w:val="31"/>
              </w:numPr>
              <w:rPr>
                <w:rFonts w:ascii="Arial" w:hAnsi="Arial" w:cs="Arial"/>
              </w:rPr>
            </w:pPr>
            <w:r w:rsidRPr="00D81CA1">
              <w:rPr>
                <w:rFonts w:ascii="Arial" w:hAnsi="Arial" w:cs="Arial"/>
              </w:rPr>
              <w:t xml:space="preserve">Rigger Gloves </w:t>
            </w:r>
            <w:proofErr w:type="gramStart"/>
            <w:r w:rsidRPr="00D81CA1">
              <w:rPr>
                <w:rFonts w:ascii="Arial" w:hAnsi="Arial" w:cs="Arial"/>
              </w:rPr>
              <w:t>are to be worn at all times</w:t>
            </w:r>
            <w:proofErr w:type="gramEnd"/>
            <w:r w:rsidRPr="00D81CA1">
              <w:rPr>
                <w:rFonts w:ascii="Arial" w:hAnsi="Arial" w:cs="Arial"/>
              </w:rPr>
              <w:t xml:space="preserve"> when handling roll cages and re-enforced toe-capped safety shoes to be worn when handling roll cages forms a significant part of an employee’s daily duties.</w:t>
            </w:r>
          </w:p>
          <w:p w14:paraId="53D6BC57" w14:textId="4221E9DE" w:rsidR="006F508B" w:rsidRPr="00D81CA1" w:rsidRDefault="006F508B" w:rsidP="006F508B">
            <w:pPr>
              <w:pStyle w:val="BodyText3"/>
              <w:numPr>
                <w:ilvl w:val="0"/>
                <w:numId w:val="31"/>
              </w:numPr>
              <w:rPr>
                <w:rFonts w:ascii="Arial" w:hAnsi="Arial" w:cs="Arial"/>
              </w:rPr>
            </w:pPr>
            <w:r w:rsidRPr="00D81CA1">
              <w:rPr>
                <w:rFonts w:ascii="Arial" w:hAnsi="Arial" w:cs="Arial"/>
              </w:rPr>
              <w:t xml:space="preserve">If operating cage in outside area a hi vis vest or jacket to be worn to </w:t>
            </w:r>
            <w:r w:rsidRPr="00D81CA1">
              <w:rPr>
                <w:rStyle w:val="spnstyledescription"/>
                <w:rFonts w:ascii="Arial" w:hAnsi="Arial" w:cs="Arial"/>
                <w:color w:val="333333"/>
              </w:rPr>
              <w:t>BS EN471</w:t>
            </w:r>
          </w:p>
          <w:p w14:paraId="70042DDE" w14:textId="12135486" w:rsidR="006F508B" w:rsidRPr="00D81CA1" w:rsidRDefault="006F508B" w:rsidP="006F508B">
            <w:pPr>
              <w:numPr>
                <w:ilvl w:val="0"/>
                <w:numId w:val="31"/>
              </w:numPr>
              <w:rPr>
                <w:rFonts w:ascii="Arial" w:hAnsi="Arial" w:cs="Arial"/>
                <w:sz w:val="20"/>
                <w:szCs w:val="20"/>
              </w:rPr>
            </w:pPr>
            <w:r w:rsidRPr="00D81CA1">
              <w:rPr>
                <w:rFonts w:ascii="Arial" w:hAnsi="Arial" w:cs="Arial"/>
                <w:sz w:val="20"/>
                <w:szCs w:val="20"/>
              </w:rPr>
              <w:t xml:space="preserve">Implement the Safe System of Work/Control Measures in Goods Receipt and Storage Risk Assessment, Ref. </w:t>
            </w:r>
            <w:r w:rsidR="00D81CA1">
              <w:rPr>
                <w:rFonts w:ascii="Arial" w:hAnsi="Arial" w:cs="Arial"/>
                <w:sz w:val="20"/>
                <w:szCs w:val="20"/>
              </w:rPr>
              <w:t>ES10a/b</w:t>
            </w:r>
            <w:r w:rsidRPr="00D81CA1">
              <w:rPr>
                <w:rFonts w:ascii="Arial" w:hAnsi="Arial" w:cs="Arial"/>
                <w:sz w:val="20"/>
                <w:szCs w:val="20"/>
              </w:rPr>
              <w:t xml:space="preserve"> and the manual handling safety precautions.</w:t>
            </w:r>
          </w:p>
          <w:p w14:paraId="6B609CCD" w14:textId="34E18228" w:rsidR="006F508B" w:rsidRPr="00D81CA1" w:rsidRDefault="006F508B" w:rsidP="006F508B">
            <w:pPr>
              <w:numPr>
                <w:ilvl w:val="0"/>
                <w:numId w:val="31"/>
              </w:numPr>
              <w:rPr>
                <w:rFonts w:ascii="Arial" w:hAnsi="Arial" w:cs="Arial"/>
                <w:sz w:val="20"/>
                <w:szCs w:val="20"/>
              </w:rPr>
            </w:pPr>
            <w:r w:rsidRPr="00D81CA1">
              <w:rPr>
                <w:rFonts w:ascii="Arial" w:hAnsi="Arial" w:cs="Arial"/>
                <w:sz w:val="20"/>
                <w:szCs w:val="20"/>
              </w:rPr>
              <w:t>Mandatory PPE Requirement –cut resistant gloves level 3</w:t>
            </w:r>
          </w:p>
          <w:p w14:paraId="5A5622F8" w14:textId="67848DBD" w:rsidR="00D81CA1" w:rsidRPr="00D81CA1" w:rsidRDefault="00D81CA1" w:rsidP="00D81CA1">
            <w:pPr>
              <w:rPr>
                <w:rFonts w:ascii="Arial" w:hAnsi="Arial" w:cs="Arial"/>
                <w:bCs/>
                <w:sz w:val="20"/>
                <w:szCs w:val="20"/>
              </w:rPr>
            </w:pPr>
            <w:r w:rsidRPr="00D81CA1">
              <w:rPr>
                <w:rFonts w:ascii="Arial" w:hAnsi="Arial" w:cs="Arial"/>
                <w:bCs/>
                <w:noProof/>
                <w:sz w:val="20"/>
                <w:szCs w:val="20"/>
                <w:lang w:eastAsia="en-GB"/>
              </w:rPr>
              <mc:AlternateContent>
                <mc:Choice Requires="wps">
                  <w:drawing>
                    <wp:anchor distT="0" distB="0" distL="114300" distR="114300" simplePos="0" relativeHeight="251659264" behindDoc="0" locked="0" layoutInCell="1" allowOverlap="1" wp14:anchorId="098025CD" wp14:editId="28103B3E">
                      <wp:simplePos x="0" y="0"/>
                      <wp:positionH relativeFrom="column">
                        <wp:posOffset>1353185</wp:posOffset>
                      </wp:positionH>
                      <wp:positionV relativeFrom="paragraph">
                        <wp:posOffset>120650</wp:posOffset>
                      </wp:positionV>
                      <wp:extent cx="2257425" cy="1525270"/>
                      <wp:effectExtent l="19050" t="0" r="28575" b="17780"/>
                      <wp:wrapNone/>
                      <wp:docPr id="3" name="Callout: Lef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25270"/>
                              </a:xfrm>
                              <a:prstGeom prst="leftArrowCallout">
                                <a:avLst>
                                  <a:gd name="adj1" fmla="val 25000"/>
                                  <a:gd name="adj2" fmla="val 25000"/>
                                  <a:gd name="adj3" fmla="val 17626"/>
                                  <a:gd name="adj4" fmla="val 66667"/>
                                </a:avLst>
                              </a:prstGeom>
                              <a:solidFill>
                                <a:srgbClr val="FFFFFF"/>
                              </a:solidFill>
                              <a:ln w="9525">
                                <a:solidFill>
                                  <a:srgbClr val="000000"/>
                                </a:solidFill>
                                <a:miter lim="800000"/>
                                <a:headEnd/>
                                <a:tailEnd/>
                              </a:ln>
                            </wps:spPr>
                            <wps:txbx>
                              <w:txbxContent>
                                <w:p w14:paraId="198D5385" w14:textId="77777777" w:rsidR="00D81CA1" w:rsidRPr="00F24BC6" w:rsidRDefault="00D81CA1" w:rsidP="00D81CA1">
                                  <w:pPr>
                                    <w:rPr>
                                      <w:rFonts w:ascii="Arial" w:hAnsi="Arial" w:cs="Arial"/>
                                      <w:color w:val="FF0000"/>
                                      <w:sz w:val="18"/>
                                      <w:szCs w:val="18"/>
                                    </w:rPr>
                                  </w:pPr>
                                  <w:r w:rsidRPr="00F24BC6">
                                    <w:rPr>
                                      <w:rFonts w:ascii="Arial" w:hAnsi="Arial" w:cs="Arial"/>
                                      <w:color w:val="FF0000"/>
                                      <w:sz w:val="18"/>
                                      <w:szCs w:val="18"/>
                                    </w:rPr>
                                    <w:t xml:space="preserve">Ensure all Shelving is secure when erecting </w:t>
                                  </w:r>
                                </w:p>
                                <w:p w14:paraId="5DC9C964" w14:textId="77777777" w:rsidR="00D81CA1" w:rsidRDefault="00D81CA1" w:rsidP="00D81CA1">
                                  <w:pPr>
                                    <w:rPr>
                                      <w:rFonts w:ascii="Arial" w:hAnsi="Arial" w:cs="Arial"/>
                                      <w:color w:val="FF0000"/>
                                      <w:sz w:val="18"/>
                                      <w:szCs w:val="18"/>
                                    </w:rPr>
                                  </w:pPr>
                                </w:p>
                                <w:p w14:paraId="213FE463" w14:textId="77777777" w:rsidR="00D81CA1" w:rsidRPr="00F24BC6" w:rsidRDefault="00D81CA1" w:rsidP="00D81CA1">
                                  <w:pPr>
                                    <w:rPr>
                                      <w:color w:val="FF0000"/>
                                      <w:sz w:val="18"/>
                                      <w:szCs w:val="18"/>
                                    </w:rPr>
                                  </w:pPr>
                                  <w:r w:rsidRPr="00F24BC6">
                                    <w:rPr>
                                      <w:rFonts w:ascii="Arial" w:hAnsi="Arial" w:cs="Arial"/>
                                      <w:color w:val="FF0000"/>
                                      <w:sz w:val="18"/>
                                      <w:szCs w:val="18"/>
                                    </w:rPr>
                                    <w:t xml:space="preserve">Wheels to be checked to ensure they are clean of debris and free </w:t>
                                  </w:r>
                                  <w:r>
                                    <w:rPr>
                                      <w:rFonts w:ascii="Arial" w:hAnsi="Arial" w:cs="Arial"/>
                                      <w:color w:val="FF0000"/>
                                      <w:sz w:val="18"/>
                                      <w:szCs w:val="18"/>
                                    </w:rPr>
                                    <w:t xml:space="preserve">and </w:t>
                                  </w:r>
                                  <w:r w:rsidRPr="00F24BC6">
                                    <w:rPr>
                                      <w:rFonts w:ascii="Arial" w:hAnsi="Arial" w:cs="Arial"/>
                                      <w:color w:val="FF0000"/>
                                      <w:sz w:val="18"/>
                                      <w:szCs w:val="18"/>
                                    </w:rPr>
                                    <w:t>running</w:t>
                                  </w:r>
                                </w:p>
                                <w:p w14:paraId="2B296263" w14:textId="77777777" w:rsidR="00D81CA1" w:rsidRDefault="00D81CA1" w:rsidP="00D81C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025C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3" o:spid="_x0000_s1026" type="#_x0000_t77" style="position:absolute;margin-left:106.55pt;margin-top:9.5pt;width:177.75pt;height:1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" adj=",,2572">
                      <v:textbox>
                        <w:txbxContent>
                          <w:p w14:paraId="198D5385" w14:textId="77777777" w:rsidR="00D81CA1" w:rsidRPr="00F24BC6" w:rsidRDefault="00D81CA1" w:rsidP="00D81CA1">
                            <w:pPr>
                              <w:rPr>
                                <w:rFonts w:ascii="Arial" w:hAnsi="Arial" w:cs="Arial"/>
                                <w:color w:val="FF0000"/>
                                <w:sz w:val="18"/>
                                <w:szCs w:val="18"/>
                              </w:rPr>
                            </w:pPr>
                            <w:r w:rsidRPr="00F24BC6">
                              <w:rPr>
                                <w:rFonts w:ascii="Arial" w:hAnsi="Arial" w:cs="Arial"/>
                                <w:color w:val="FF0000"/>
                                <w:sz w:val="18"/>
                                <w:szCs w:val="18"/>
                              </w:rPr>
                              <w:t xml:space="preserve">Ensure all Shelving is secure when erecting </w:t>
                            </w:r>
                          </w:p>
                          <w:p w14:paraId="5DC9C964" w14:textId="77777777" w:rsidR="00D81CA1" w:rsidRDefault="00D81CA1" w:rsidP="00D81CA1">
                            <w:pPr>
                              <w:rPr>
                                <w:rFonts w:ascii="Arial" w:hAnsi="Arial" w:cs="Arial"/>
                                <w:color w:val="FF0000"/>
                                <w:sz w:val="18"/>
                                <w:szCs w:val="18"/>
                              </w:rPr>
                            </w:pPr>
                          </w:p>
                          <w:p w14:paraId="213FE463" w14:textId="77777777" w:rsidR="00D81CA1" w:rsidRPr="00F24BC6" w:rsidRDefault="00D81CA1" w:rsidP="00D81CA1">
                            <w:pPr>
                              <w:rPr>
                                <w:color w:val="FF0000"/>
                                <w:sz w:val="18"/>
                                <w:szCs w:val="18"/>
                              </w:rPr>
                            </w:pPr>
                            <w:r w:rsidRPr="00F24BC6">
                              <w:rPr>
                                <w:rFonts w:ascii="Arial" w:hAnsi="Arial" w:cs="Arial"/>
                                <w:color w:val="FF0000"/>
                                <w:sz w:val="18"/>
                                <w:szCs w:val="18"/>
                              </w:rPr>
                              <w:t xml:space="preserve">Wheels to be checked to ensure they are clean of debris and free </w:t>
                            </w:r>
                            <w:r>
                              <w:rPr>
                                <w:rFonts w:ascii="Arial" w:hAnsi="Arial" w:cs="Arial"/>
                                <w:color w:val="FF0000"/>
                                <w:sz w:val="18"/>
                                <w:szCs w:val="18"/>
                              </w:rPr>
                              <w:t xml:space="preserve">and </w:t>
                            </w:r>
                            <w:r w:rsidRPr="00F24BC6">
                              <w:rPr>
                                <w:rFonts w:ascii="Arial" w:hAnsi="Arial" w:cs="Arial"/>
                                <w:color w:val="FF0000"/>
                                <w:sz w:val="18"/>
                                <w:szCs w:val="18"/>
                              </w:rPr>
                              <w:t>running</w:t>
                            </w:r>
                          </w:p>
                          <w:p w14:paraId="2B296263" w14:textId="77777777" w:rsidR="00D81CA1" w:rsidRDefault="00D81CA1" w:rsidP="00D81CA1"/>
                        </w:txbxContent>
                      </v:textbox>
                    </v:shape>
                  </w:pict>
                </mc:Fallback>
              </mc:AlternateContent>
            </w:r>
          </w:p>
          <w:p w14:paraId="3588620E" w14:textId="4E3878F1" w:rsidR="00D81CA1" w:rsidRPr="00D81CA1" w:rsidRDefault="00D81CA1" w:rsidP="00D81CA1">
            <w:pPr>
              <w:pStyle w:val="Header"/>
              <w:rPr>
                <w:rFonts w:ascii="Arial" w:hAnsi="Arial" w:cs="Arial"/>
                <w:bCs/>
                <w:sz w:val="20"/>
                <w:szCs w:val="20"/>
              </w:rPr>
            </w:pPr>
            <w:r w:rsidRPr="00D81CA1">
              <w:rPr>
                <w:rFonts w:ascii="Arial" w:hAnsi="Arial" w:cs="Arial"/>
                <w:bCs/>
                <w:noProof/>
                <w:sz w:val="20"/>
                <w:szCs w:val="20"/>
                <w:lang w:eastAsia="en-GB"/>
              </w:rPr>
              <w:drawing>
                <wp:inline distT="0" distB="0" distL="0" distR="0" wp14:anchorId="7CB18082" wp14:editId="2D5F35A5">
                  <wp:extent cx="1053465" cy="1582459"/>
                  <wp:effectExtent l="0" t="0" r="0" b="0"/>
                  <wp:docPr id="1" name="Picture 1" descr="http://i00.i.aliimg.com/photo/v0/387161478/Full_security_storage_cart_roll_cage_trolley.jpg_350x350.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00.i.aliimg.com/photo/v0/387161478/Full_security_storage_cart_roll_cage_trolley.jpg_350x350.jpg">
                            <a:hlinkClick r:id="rId10" tooltip="&quot;&quot;"/>
                          </pic:cNvPr>
                          <pic:cNvPicPr>
                            <a:picLocks noChangeAspect="1" noChangeArrowheads="1"/>
                          </pic:cNvPicPr>
                        </pic:nvPicPr>
                        <pic:blipFill>
                          <a:blip r:embed="rId11" cstate="print"/>
                          <a:srcRect/>
                          <a:stretch>
                            <a:fillRect/>
                          </a:stretch>
                        </pic:blipFill>
                        <pic:spPr bwMode="auto">
                          <a:xfrm>
                            <a:off x="0" y="0"/>
                            <a:ext cx="1060311" cy="1592742"/>
                          </a:xfrm>
                          <a:prstGeom prst="rect">
                            <a:avLst/>
                          </a:prstGeom>
                          <a:noFill/>
                          <a:ln w="9525">
                            <a:noFill/>
                            <a:miter lim="800000"/>
                            <a:headEnd/>
                            <a:tailEnd/>
                          </a:ln>
                        </pic:spPr>
                      </pic:pic>
                    </a:graphicData>
                  </a:graphic>
                </wp:inline>
              </w:drawing>
            </w:r>
          </w:p>
          <w:p w14:paraId="29AB4ADD" w14:textId="5075F092" w:rsidR="004A1CCF" w:rsidRPr="00D81CA1" w:rsidRDefault="00D81CA1" w:rsidP="00D81CA1">
            <w:pPr>
              <w:tabs>
                <w:tab w:val="left" w:pos="710"/>
              </w:tabs>
              <w:ind w:left="360"/>
              <w:rPr>
                <w:rFonts w:ascii="Arial" w:hAnsi="Arial" w:cs="Arial"/>
                <w:sz w:val="20"/>
                <w:szCs w:val="20"/>
              </w:rPr>
            </w:pPr>
            <w:r w:rsidRPr="00D81CA1">
              <w:rPr>
                <w:rFonts w:ascii="Arial" w:hAnsi="Arial" w:cs="Arial"/>
                <w:bCs/>
                <w:noProof/>
                <w:sz w:val="20"/>
                <w:szCs w:val="20"/>
                <w:lang w:eastAsia="en-GB"/>
              </w:rPr>
              <mc:AlternateContent>
                <mc:Choice Requires="wps">
                  <w:drawing>
                    <wp:anchor distT="0" distB="0" distL="114300" distR="114300" simplePos="0" relativeHeight="251660288" behindDoc="0" locked="0" layoutInCell="1" allowOverlap="1" wp14:anchorId="1436E8CA" wp14:editId="62BAD746">
                      <wp:simplePos x="0" y="0"/>
                      <wp:positionH relativeFrom="column">
                        <wp:posOffset>1353820</wp:posOffset>
                      </wp:positionH>
                      <wp:positionV relativeFrom="paragraph">
                        <wp:posOffset>120650</wp:posOffset>
                      </wp:positionV>
                      <wp:extent cx="3358515" cy="1181100"/>
                      <wp:effectExtent l="19050" t="0" r="13335" b="19050"/>
                      <wp:wrapNone/>
                      <wp:docPr id="2" name="Callout: 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8515" cy="1181100"/>
                              </a:xfrm>
                              <a:prstGeom prst="leftArrowCallout">
                                <a:avLst>
                                  <a:gd name="adj1" fmla="val 25000"/>
                                  <a:gd name="adj2" fmla="val 25000"/>
                                  <a:gd name="adj3" fmla="val 20974"/>
                                  <a:gd name="adj4" fmla="val 66667"/>
                                </a:avLst>
                              </a:prstGeom>
                              <a:solidFill>
                                <a:srgbClr val="FFFFFF"/>
                              </a:solidFill>
                              <a:ln w="9525">
                                <a:solidFill>
                                  <a:srgbClr val="000000"/>
                                </a:solidFill>
                                <a:miter lim="800000"/>
                                <a:headEnd/>
                                <a:tailEnd/>
                              </a:ln>
                            </wps:spPr>
                            <wps:txbx>
                              <w:txbxContent>
                                <w:p w14:paraId="1DC1A462" w14:textId="77777777" w:rsidR="00D81CA1" w:rsidRDefault="00D81CA1" w:rsidP="00D81CA1">
                                  <w:pPr>
                                    <w:pStyle w:val="BodyText3"/>
                                    <w:rPr>
                                      <w:rFonts w:ascii="Arial" w:hAnsi="Arial" w:cs="Arial"/>
                                      <w:color w:val="FF0000"/>
                                      <w:sz w:val="18"/>
                                      <w:szCs w:val="18"/>
                                    </w:rPr>
                                  </w:pPr>
                                  <w:r w:rsidRPr="00F24BC6">
                                    <w:rPr>
                                      <w:rFonts w:ascii="Arial" w:hAnsi="Arial" w:cs="Arial"/>
                                      <w:color w:val="FF0000"/>
                                      <w:sz w:val="18"/>
                                      <w:szCs w:val="18"/>
                                    </w:rPr>
                                    <w:t xml:space="preserve">Where provided, opening gates on cages must be securely in place before moving. </w:t>
                                  </w:r>
                                </w:p>
                                <w:p w14:paraId="28CC0444" w14:textId="77777777" w:rsidR="00D81CA1" w:rsidRDefault="00D81CA1" w:rsidP="00D81CA1">
                                  <w:pPr>
                                    <w:pStyle w:val="BodyText3"/>
                                    <w:rPr>
                                      <w:rFonts w:ascii="Arial" w:hAnsi="Arial" w:cs="Arial"/>
                                      <w:color w:val="FF0000"/>
                                      <w:sz w:val="18"/>
                                      <w:szCs w:val="18"/>
                                    </w:rPr>
                                  </w:pPr>
                                </w:p>
                                <w:p w14:paraId="35CC752D" w14:textId="77777777" w:rsidR="00D81CA1" w:rsidRPr="00CE42F6" w:rsidRDefault="00D81CA1" w:rsidP="00D81CA1">
                                  <w:pPr>
                                    <w:pStyle w:val="BodyText3"/>
                                    <w:rPr>
                                      <w:rFonts w:ascii="Arial" w:hAnsi="Arial" w:cs="Arial"/>
                                      <w:sz w:val="21"/>
                                      <w:szCs w:val="21"/>
                                    </w:rPr>
                                  </w:pPr>
                                  <w:r w:rsidRPr="00F24BC6">
                                    <w:rPr>
                                      <w:rFonts w:ascii="Arial" w:hAnsi="Arial" w:cs="Arial"/>
                                      <w:color w:val="FF0000"/>
                                      <w:sz w:val="18"/>
                                      <w:szCs w:val="18"/>
                                    </w:rPr>
                                    <w:t>Where they are not provided, where necessary, straps should be used to pull the sides together and help prevent the load from falling through the open sides.</w:t>
                                  </w:r>
                                </w:p>
                                <w:p w14:paraId="7FB81C55" w14:textId="77777777" w:rsidR="00D81CA1" w:rsidRPr="00F24BC6" w:rsidRDefault="00D81CA1" w:rsidP="00D81CA1">
                                  <w:pPr>
                                    <w:rPr>
                                      <w:rFonts w:ascii="Arial" w:hAnsi="Arial" w:cs="Arial"/>
                                      <w:color w:val="FF0000"/>
                                      <w:sz w:val="18"/>
                                      <w:szCs w:val="18"/>
                                    </w:rPr>
                                  </w:pPr>
                                  <w:r w:rsidRPr="00F24BC6">
                                    <w:rPr>
                                      <w:rFonts w:ascii="Arial" w:hAnsi="Arial" w:cs="Arial"/>
                                      <w:color w:val="FF00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E8CA" id="Callout: Left Arrow 2" o:spid="_x0000_s1027" type="#_x0000_t77" style="position:absolute;left:0;text-align:left;margin-left:106.6pt;margin-top:9.5pt;width:264.4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" adj=",,1593">
                      <v:textbox>
                        <w:txbxContent>
                          <w:p w14:paraId="1DC1A462" w14:textId="77777777" w:rsidR="00D81CA1" w:rsidRDefault="00D81CA1" w:rsidP="00D81CA1">
                            <w:pPr>
                              <w:pStyle w:val="BodyText3"/>
                              <w:rPr>
                                <w:rFonts w:ascii="Arial" w:hAnsi="Arial" w:cs="Arial"/>
                                <w:color w:val="FF0000"/>
                                <w:sz w:val="18"/>
                                <w:szCs w:val="18"/>
                              </w:rPr>
                            </w:pPr>
                            <w:r w:rsidRPr="00F24BC6">
                              <w:rPr>
                                <w:rFonts w:ascii="Arial" w:hAnsi="Arial" w:cs="Arial"/>
                                <w:color w:val="FF0000"/>
                                <w:sz w:val="18"/>
                                <w:szCs w:val="18"/>
                              </w:rPr>
                              <w:t xml:space="preserve">Where provided, opening gates on cages must be securely in place before moving. </w:t>
                            </w:r>
                          </w:p>
                          <w:p w14:paraId="28CC0444" w14:textId="77777777" w:rsidR="00D81CA1" w:rsidRDefault="00D81CA1" w:rsidP="00D81CA1">
                            <w:pPr>
                              <w:pStyle w:val="BodyText3"/>
                              <w:rPr>
                                <w:rFonts w:ascii="Arial" w:hAnsi="Arial" w:cs="Arial"/>
                                <w:color w:val="FF0000"/>
                                <w:sz w:val="18"/>
                                <w:szCs w:val="18"/>
                              </w:rPr>
                            </w:pPr>
                          </w:p>
                          <w:p w14:paraId="35CC752D" w14:textId="77777777" w:rsidR="00D81CA1" w:rsidRPr="00CE42F6" w:rsidRDefault="00D81CA1" w:rsidP="00D81CA1">
                            <w:pPr>
                              <w:pStyle w:val="BodyText3"/>
                              <w:rPr>
                                <w:rFonts w:ascii="Arial" w:hAnsi="Arial" w:cs="Arial"/>
                                <w:sz w:val="21"/>
                                <w:szCs w:val="21"/>
                              </w:rPr>
                            </w:pPr>
                            <w:r w:rsidRPr="00F24BC6">
                              <w:rPr>
                                <w:rFonts w:ascii="Arial" w:hAnsi="Arial" w:cs="Arial"/>
                                <w:color w:val="FF0000"/>
                                <w:sz w:val="18"/>
                                <w:szCs w:val="18"/>
                              </w:rPr>
                              <w:t>Where they are not provided, where necessary, straps should be used to pull the sides together and help prevent the load from falling through the open sides.</w:t>
                            </w:r>
                          </w:p>
                          <w:p w14:paraId="7FB81C55" w14:textId="77777777" w:rsidR="00D81CA1" w:rsidRPr="00F24BC6" w:rsidRDefault="00D81CA1" w:rsidP="00D81CA1">
                            <w:pPr>
                              <w:rPr>
                                <w:rFonts w:ascii="Arial" w:hAnsi="Arial" w:cs="Arial"/>
                                <w:color w:val="FF0000"/>
                                <w:sz w:val="18"/>
                                <w:szCs w:val="18"/>
                              </w:rPr>
                            </w:pPr>
                            <w:r w:rsidRPr="00F24BC6">
                              <w:rPr>
                                <w:rFonts w:ascii="Arial" w:hAnsi="Arial" w:cs="Arial"/>
                                <w:color w:val="FF0000"/>
                                <w:sz w:val="18"/>
                                <w:szCs w:val="18"/>
                              </w:rPr>
                              <w:t xml:space="preserve"> </w:t>
                            </w:r>
                          </w:p>
                        </w:txbxContent>
                      </v:textbox>
                    </v:shape>
                  </w:pict>
                </mc:Fallback>
              </mc:AlternateContent>
            </w:r>
            <w:r w:rsidRPr="00D81CA1">
              <w:rPr>
                <w:rFonts w:ascii="Arial" w:hAnsi="Arial" w:cs="Arial"/>
                <w:bCs/>
                <w:noProof/>
                <w:sz w:val="20"/>
                <w:szCs w:val="20"/>
                <w:lang w:eastAsia="en-GB"/>
              </w:rPr>
              <w:drawing>
                <wp:inline distT="0" distB="0" distL="0" distR="0" wp14:anchorId="06797F65" wp14:editId="6A50E47C">
                  <wp:extent cx="991235" cy="1328208"/>
                  <wp:effectExtent l="0" t="0" r="0" b="5715"/>
                  <wp:docPr id="7" name="pdARPSTOCROLLCAGE" descr="Stock Roll Cage Tr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RPSTOCROLLCAGE" descr="Stock Roll Cage Trolley"/>
                          <pic:cNvPicPr>
                            <a:picLocks noChangeAspect="1" noChangeArrowheads="1"/>
                          </pic:cNvPicPr>
                        </pic:nvPicPr>
                        <pic:blipFill>
                          <a:blip r:embed="rId12" cstate="print"/>
                          <a:srcRect/>
                          <a:stretch>
                            <a:fillRect/>
                          </a:stretch>
                        </pic:blipFill>
                        <pic:spPr bwMode="auto">
                          <a:xfrm>
                            <a:off x="0" y="0"/>
                            <a:ext cx="998373" cy="1337772"/>
                          </a:xfrm>
                          <a:prstGeom prst="rect">
                            <a:avLst/>
                          </a:prstGeom>
                          <a:noFill/>
                          <a:ln w="9525">
                            <a:noFill/>
                            <a:miter lim="800000"/>
                            <a:headEnd/>
                            <a:tailEnd/>
                          </a:ln>
                        </pic:spPr>
                      </pic:pic>
                    </a:graphicData>
                  </a:graphic>
                </wp:inline>
              </w:drawing>
            </w:r>
          </w:p>
        </w:tc>
      </w:tr>
      <w:tr w:rsidR="00E404D3" w:rsidRPr="008C0514" w14:paraId="702A5F6D" w14:textId="77777777" w:rsidTr="007E6D03">
        <w:trPr>
          <w:trHeight w:val="627"/>
        </w:trPr>
        <w:tc>
          <w:tcPr>
            <w:tcW w:w="9242" w:type="dxa"/>
            <w:gridSpan w:val="5"/>
            <w:vAlign w:val="center"/>
          </w:tcPr>
          <w:p w14:paraId="5D10D7FF" w14:textId="77777777" w:rsidR="00E404D3" w:rsidRPr="009A3EDE" w:rsidRDefault="00E404D3" w:rsidP="00E404D3">
            <w:pPr>
              <w:spacing w:after="120"/>
              <w:jc w:val="center"/>
              <w:rPr>
                <w:rFonts w:ascii="Arial" w:hAnsi="Arial" w:cs="Arial"/>
                <w:b/>
                <w:sz w:val="18"/>
                <w:szCs w:val="18"/>
              </w:rPr>
            </w:pPr>
            <w:r w:rsidRPr="009A3EDE">
              <w:rPr>
                <w:rFonts w:ascii="Arial" w:hAnsi="Arial" w:cs="Arial"/>
                <w:b/>
                <w:sz w:val="18"/>
                <w:szCs w:val="18"/>
              </w:rPr>
              <w:lastRenderedPageBreak/>
              <w:t>Site Specific Actions</w:t>
            </w:r>
          </w:p>
          <w:p w14:paraId="6F4CCB91" w14:textId="4CA149FB" w:rsidR="00E404D3" w:rsidRPr="009A3EDE" w:rsidRDefault="00E404D3" w:rsidP="00E404D3">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E404D3" w:rsidRPr="008C0514" w14:paraId="4BFCF7AC" w14:textId="77777777" w:rsidTr="009A3EDE">
        <w:trPr>
          <w:trHeight w:val="880"/>
        </w:trPr>
        <w:tc>
          <w:tcPr>
            <w:tcW w:w="9242" w:type="dxa"/>
            <w:gridSpan w:val="5"/>
            <w:vAlign w:val="center"/>
          </w:tcPr>
          <w:p w14:paraId="4590B255" w14:textId="110DBF29" w:rsidR="00E404D3" w:rsidRDefault="0019046F" w:rsidP="00E404D3">
            <w:pPr>
              <w:spacing w:after="120"/>
              <w:rPr>
                <w:rFonts w:ascii="Arial" w:hAnsi="Arial" w:cs="Arial"/>
                <w:sz w:val="18"/>
              </w:rPr>
            </w:pPr>
            <w:r>
              <w:rPr>
                <w:rFonts w:ascii="Arial" w:hAnsi="Arial" w:cs="Arial"/>
                <w:sz w:val="18"/>
              </w:rPr>
              <w:t>PPE to be worn while handling waste:</w:t>
            </w:r>
          </w:p>
          <w:p w14:paraId="7ECC2F60" w14:textId="77777777" w:rsidR="009A3EDE" w:rsidRDefault="009A3EDE" w:rsidP="00E404D3">
            <w:pPr>
              <w:spacing w:after="120"/>
              <w:rPr>
                <w:rFonts w:ascii="Arial" w:hAnsi="Arial" w:cs="Arial"/>
                <w:sz w:val="18"/>
              </w:rPr>
            </w:pPr>
          </w:p>
          <w:p w14:paraId="5E5A5F0A" w14:textId="7A427686" w:rsidR="009A3EDE" w:rsidRDefault="009A3EDE"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Pr="009A3EDE" w:rsidRDefault="00E404D3" w:rsidP="00E404D3">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3934C644" w14:textId="462E5096" w:rsidR="00E404D3" w:rsidRDefault="00E404D3" w:rsidP="00E404D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6F3CEE4E" w14:textId="75E0E49C" w:rsidR="00E404D3" w:rsidRDefault="00E404D3" w:rsidP="00E404D3">
            <w:pPr>
              <w:spacing w:after="120"/>
              <w:rPr>
                <w:rFonts w:ascii="Arial" w:hAnsi="Arial" w:cs="Arial"/>
                <w:sz w:val="18"/>
              </w:rPr>
            </w:pPr>
            <w:r>
              <w:rPr>
                <w:rFonts w:ascii="Arial" w:hAnsi="Arial" w:cs="Arial"/>
                <w:sz w:val="18"/>
              </w:rPr>
              <w:t>Date</w:t>
            </w: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4A1CCF" w:rsidRPr="008C0514" w14:paraId="1079BACF" w14:textId="77777777" w:rsidTr="007E6D03">
        <w:trPr>
          <w:trHeight w:val="567"/>
        </w:trPr>
        <w:tc>
          <w:tcPr>
            <w:tcW w:w="1413" w:type="dxa"/>
            <w:tcBorders>
              <w:top w:val="nil"/>
              <w:right w:val="nil"/>
            </w:tcBorders>
            <w:vAlign w:val="center"/>
          </w:tcPr>
          <w:p w14:paraId="49328258" w14:textId="1D9B1B14" w:rsidR="004A1CCF" w:rsidRPr="00437F40" w:rsidRDefault="009A3EDE" w:rsidP="004A1CCF">
            <w:pPr>
              <w:spacing w:after="120"/>
              <w:jc w:val="center"/>
              <w:rPr>
                <w:rFonts w:ascii="Arial" w:hAnsi="Arial" w:cs="Arial"/>
                <w:b/>
              </w:rPr>
            </w:pPr>
            <w:r>
              <w:rPr>
                <w:rFonts w:ascii="Arial" w:hAnsi="Arial" w:cs="Arial"/>
                <w:b/>
                <w:sz w:val="28"/>
              </w:rPr>
              <w:t>COM 0</w:t>
            </w:r>
            <w:r w:rsidR="0056524C">
              <w:rPr>
                <w:rFonts w:ascii="Arial" w:hAnsi="Arial" w:cs="Arial"/>
                <w:b/>
                <w:sz w:val="28"/>
              </w:rPr>
              <w:t>4</w:t>
            </w:r>
          </w:p>
        </w:tc>
        <w:tc>
          <w:tcPr>
            <w:tcW w:w="7829" w:type="dxa"/>
            <w:gridSpan w:val="4"/>
            <w:tcBorders>
              <w:top w:val="nil"/>
              <w:left w:val="nil"/>
            </w:tcBorders>
            <w:vAlign w:val="center"/>
          </w:tcPr>
          <w:p w14:paraId="31BF3C51" w14:textId="087FF888" w:rsidR="004A1CCF" w:rsidRPr="008C0514" w:rsidRDefault="00DC1FBA" w:rsidP="00DC1FBA">
            <w:pPr>
              <w:spacing w:after="120"/>
              <w:rPr>
                <w:rFonts w:ascii="Arial" w:hAnsi="Arial" w:cs="Arial"/>
                <w:b/>
                <w:sz w:val="28"/>
              </w:rPr>
            </w:pPr>
            <w:r>
              <w:rPr>
                <w:rFonts w:ascii="Arial" w:hAnsi="Arial" w:cs="Arial"/>
                <w:b/>
                <w:sz w:val="28"/>
                <w:szCs w:val="28"/>
              </w:rPr>
              <w:t xml:space="preserve">                         </w:t>
            </w:r>
            <w:r w:rsidR="0056524C">
              <w:rPr>
                <w:rFonts w:ascii="Arial" w:hAnsi="Arial" w:cs="Arial"/>
                <w:b/>
                <w:sz w:val="28"/>
                <w:szCs w:val="28"/>
              </w:rPr>
              <w:t>Use of roll cages</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A3EDE">
      <w:headerReference w:type="default" r:id="rId13"/>
      <w:footerReference w:type="default" r:id="rId14"/>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A201" w14:textId="77777777" w:rsidR="005813A8" w:rsidRDefault="005813A8" w:rsidP="00252A88">
      <w:pPr>
        <w:spacing w:after="0" w:line="240" w:lineRule="auto"/>
      </w:pPr>
      <w:r>
        <w:separator/>
      </w:r>
    </w:p>
  </w:endnote>
  <w:endnote w:type="continuationSeparator" w:id="0">
    <w:p w14:paraId="0C6F7BDF" w14:textId="77777777" w:rsidR="005813A8" w:rsidRDefault="005813A8"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AAF5CEA" w:rsidR="00544230" w:rsidRPr="009A3DC5" w:rsidRDefault="009A3EDE" w:rsidP="00544230">
          <w:pPr>
            <w:spacing w:after="0" w:line="240" w:lineRule="auto"/>
            <w:rPr>
              <w:sz w:val="16"/>
            </w:rPr>
          </w:pPr>
          <w:r>
            <w:rPr>
              <w:b/>
              <w:bCs/>
              <w:sz w:val="16"/>
            </w:rPr>
            <w:t>COM 0</w:t>
          </w:r>
          <w:r w:rsidR="000B75AD">
            <w:rPr>
              <w:b/>
              <w:bCs/>
              <w:sz w:val="16"/>
            </w:rPr>
            <w:t>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DCD9C16"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COM0</w:t>
          </w:r>
          <w:r w:rsidR="000B75AD">
            <w:rPr>
              <w:b/>
              <w:bCs/>
              <w:sz w:val="16"/>
            </w:rPr>
            <w:t>4</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D9EFCA7" w:rsidR="00544230" w:rsidRPr="00484E0F" w:rsidRDefault="00484E0F"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D530547" w:rsidR="00544230" w:rsidRPr="007475AE" w:rsidRDefault="00484E0F"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3F699" w14:textId="77777777" w:rsidR="005813A8" w:rsidRDefault="005813A8" w:rsidP="00252A88">
      <w:pPr>
        <w:spacing w:after="0" w:line="240" w:lineRule="auto"/>
      </w:pPr>
      <w:r>
        <w:separator/>
      </w:r>
    </w:p>
  </w:footnote>
  <w:footnote w:type="continuationSeparator" w:id="0">
    <w:p w14:paraId="6F782950" w14:textId="77777777" w:rsidR="005813A8" w:rsidRDefault="005813A8"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1"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7"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9"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0"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2"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22"/>
  </w:num>
  <w:num w:numId="4">
    <w:abstractNumId w:val="0"/>
  </w:num>
  <w:num w:numId="5">
    <w:abstractNumId w:val="3"/>
  </w:num>
  <w:num w:numId="6">
    <w:abstractNumId w:val="14"/>
  </w:num>
  <w:num w:numId="7">
    <w:abstractNumId w:val="20"/>
  </w:num>
  <w:num w:numId="8">
    <w:abstractNumId w:val="8"/>
  </w:num>
  <w:num w:numId="9">
    <w:abstractNumId w:val="6"/>
  </w:num>
  <w:num w:numId="10">
    <w:abstractNumId w:val="27"/>
  </w:num>
  <w:num w:numId="11">
    <w:abstractNumId w:val="19"/>
  </w:num>
  <w:num w:numId="12">
    <w:abstractNumId w:val="25"/>
  </w:num>
  <w:num w:numId="13">
    <w:abstractNumId w:val="6"/>
  </w:num>
  <w:num w:numId="14">
    <w:abstractNumId w:val="22"/>
  </w:num>
  <w:num w:numId="15">
    <w:abstractNumId w:val="23"/>
  </w:num>
  <w:num w:numId="16">
    <w:abstractNumId w:val="10"/>
  </w:num>
  <w:num w:numId="17">
    <w:abstractNumId w:val="16"/>
  </w:num>
  <w:num w:numId="18">
    <w:abstractNumId w:val="9"/>
  </w:num>
  <w:num w:numId="19">
    <w:abstractNumId w:val="18"/>
  </w:num>
  <w:num w:numId="20">
    <w:abstractNumId w:val="11"/>
  </w:num>
  <w:num w:numId="21">
    <w:abstractNumId w:val="5"/>
  </w:num>
  <w:num w:numId="22">
    <w:abstractNumId w:val="15"/>
  </w:num>
  <w:num w:numId="23">
    <w:abstractNumId w:val="13"/>
  </w:num>
  <w:num w:numId="24">
    <w:abstractNumId w:val="1"/>
  </w:num>
  <w:num w:numId="25">
    <w:abstractNumId w:val="21"/>
  </w:num>
  <w:num w:numId="26">
    <w:abstractNumId w:val="24"/>
  </w:num>
  <w:num w:numId="27">
    <w:abstractNumId w:val="12"/>
  </w:num>
  <w:num w:numId="28">
    <w:abstractNumId w:val="26"/>
  </w:num>
  <w:num w:numId="29">
    <w:abstractNumId w:val="7"/>
  </w:num>
  <w:num w:numId="30">
    <w:abstractNumId w:val="2"/>
  </w:num>
  <w:num w:numId="31">
    <w:abstractNumId w:val="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1853"/>
    <w:rsid w:val="000447ED"/>
    <w:rsid w:val="00057CF5"/>
    <w:rsid w:val="000653C4"/>
    <w:rsid w:val="000B660B"/>
    <w:rsid w:val="000B75AD"/>
    <w:rsid w:val="000D5060"/>
    <w:rsid w:val="0014152C"/>
    <w:rsid w:val="00166D61"/>
    <w:rsid w:val="0018605A"/>
    <w:rsid w:val="0019046F"/>
    <w:rsid w:val="002233BB"/>
    <w:rsid w:val="00252A88"/>
    <w:rsid w:val="002551D5"/>
    <w:rsid w:val="002561E3"/>
    <w:rsid w:val="002A1B38"/>
    <w:rsid w:val="002B0C17"/>
    <w:rsid w:val="002B2FF0"/>
    <w:rsid w:val="002C1A8E"/>
    <w:rsid w:val="00327BB8"/>
    <w:rsid w:val="003366C9"/>
    <w:rsid w:val="00340E5D"/>
    <w:rsid w:val="00357EF7"/>
    <w:rsid w:val="003945A0"/>
    <w:rsid w:val="003C285E"/>
    <w:rsid w:val="003F1D59"/>
    <w:rsid w:val="004003E4"/>
    <w:rsid w:val="00410EE7"/>
    <w:rsid w:val="004126DB"/>
    <w:rsid w:val="00427D92"/>
    <w:rsid w:val="00437F40"/>
    <w:rsid w:val="00455BF4"/>
    <w:rsid w:val="004565FD"/>
    <w:rsid w:val="00481246"/>
    <w:rsid w:val="00484E0F"/>
    <w:rsid w:val="004A1CCF"/>
    <w:rsid w:val="004B7313"/>
    <w:rsid w:val="004C0199"/>
    <w:rsid w:val="00544230"/>
    <w:rsid w:val="00553841"/>
    <w:rsid w:val="0056421B"/>
    <w:rsid w:val="0056524C"/>
    <w:rsid w:val="005813A8"/>
    <w:rsid w:val="005824DF"/>
    <w:rsid w:val="00587103"/>
    <w:rsid w:val="005A5473"/>
    <w:rsid w:val="005B7B6E"/>
    <w:rsid w:val="005C0273"/>
    <w:rsid w:val="005E5463"/>
    <w:rsid w:val="00645BB1"/>
    <w:rsid w:val="00674043"/>
    <w:rsid w:val="0068343D"/>
    <w:rsid w:val="006A75BE"/>
    <w:rsid w:val="006E6143"/>
    <w:rsid w:val="006F4972"/>
    <w:rsid w:val="006F508B"/>
    <w:rsid w:val="007226AB"/>
    <w:rsid w:val="007475AE"/>
    <w:rsid w:val="00747B08"/>
    <w:rsid w:val="00747FA0"/>
    <w:rsid w:val="00765033"/>
    <w:rsid w:val="00786787"/>
    <w:rsid w:val="00796FA4"/>
    <w:rsid w:val="007A355B"/>
    <w:rsid w:val="007C78F5"/>
    <w:rsid w:val="007E5C70"/>
    <w:rsid w:val="007F0C8F"/>
    <w:rsid w:val="0082689B"/>
    <w:rsid w:val="00864E50"/>
    <w:rsid w:val="00891444"/>
    <w:rsid w:val="008B7380"/>
    <w:rsid w:val="008C0514"/>
    <w:rsid w:val="008D3590"/>
    <w:rsid w:val="008E446E"/>
    <w:rsid w:val="00907CBD"/>
    <w:rsid w:val="009142B7"/>
    <w:rsid w:val="00993275"/>
    <w:rsid w:val="009A3EDE"/>
    <w:rsid w:val="009C3084"/>
    <w:rsid w:val="009C389C"/>
    <w:rsid w:val="009C3C8E"/>
    <w:rsid w:val="009C5A3E"/>
    <w:rsid w:val="009E32C0"/>
    <w:rsid w:val="009F5D08"/>
    <w:rsid w:val="00A1689A"/>
    <w:rsid w:val="00A23546"/>
    <w:rsid w:val="00A4197B"/>
    <w:rsid w:val="00A5346C"/>
    <w:rsid w:val="00A564DB"/>
    <w:rsid w:val="00A82515"/>
    <w:rsid w:val="00AA2F5C"/>
    <w:rsid w:val="00AF6101"/>
    <w:rsid w:val="00B01A74"/>
    <w:rsid w:val="00BA7A2E"/>
    <w:rsid w:val="00BD38D9"/>
    <w:rsid w:val="00BD4DAE"/>
    <w:rsid w:val="00C07667"/>
    <w:rsid w:val="00C34CD7"/>
    <w:rsid w:val="00C34D1E"/>
    <w:rsid w:val="00C60FEC"/>
    <w:rsid w:val="00C765AD"/>
    <w:rsid w:val="00CE6E8B"/>
    <w:rsid w:val="00CF44B8"/>
    <w:rsid w:val="00D03E7C"/>
    <w:rsid w:val="00D22EE3"/>
    <w:rsid w:val="00D51983"/>
    <w:rsid w:val="00D55456"/>
    <w:rsid w:val="00D701C9"/>
    <w:rsid w:val="00D77AC3"/>
    <w:rsid w:val="00D81CA1"/>
    <w:rsid w:val="00D9095C"/>
    <w:rsid w:val="00D923EB"/>
    <w:rsid w:val="00DC1FBA"/>
    <w:rsid w:val="00DE6AF2"/>
    <w:rsid w:val="00DF04DD"/>
    <w:rsid w:val="00E3077D"/>
    <w:rsid w:val="00E404D3"/>
    <w:rsid w:val="00E46B77"/>
    <w:rsid w:val="00E6472F"/>
    <w:rsid w:val="00E83405"/>
    <w:rsid w:val="00EA0553"/>
    <w:rsid w:val="00EB245D"/>
    <w:rsid w:val="00EE3DE3"/>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 w:type="character" w:customStyle="1" w:styleId="spnstyledescription">
    <w:name w:val="spn_styledescription"/>
    <w:basedOn w:val="DefaultParagraphFont"/>
    <w:rsid w:val="006F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i00.i.aliimg.com/photo/v0/387161478/Full_security_storage_cart_roll_cage_trolley.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B9D61D91-9F8A-4B08-B14F-9D926E02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2020-10-06T11:19:00Z</cp:lastPrinted>
  <dcterms:created xsi:type="dcterms:W3CDTF">2021-09-27T10:37:00Z</dcterms:created>
  <dcterms:modified xsi:type="dcterms:W3CDTF">2021-09-27T10:37:00Z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