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367B338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0</w:t>
            </w:r>
            <w:r w:rsidR="00306352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F867B61" w14:textId="0F2BDD3E" w:rsidR="009A6937" w:rsidRDefault="009A6937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Multi-Functional Volume Cooking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 </w:t>
            </w:r>
          </w:p>
          <w:p w14:paraId="5083C808" w14:textId="5D8FE940" w:rsidR="00437F40" w:rsidRPr="008C0514" w:rsidRDefault="009A6937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 w:rsidR="0068343D" w:rsidRPr="003E1FF6">
              <w:rPr>
                <w:rFonts w:ascii="Arial" w:hAnsi="Arial" w:cs="Arial"/>
                <w:b/>
                <w:sz w:val="24"/>
              </w:rPr>
              <w:t>Brat Pans</w:t>
            </w:r>
            <w:r w:rsidR="00830EF9" w:rsidRPr="003E1FF6">
              <w:rPr>
                <w:rFonts w:ascii="Arial" w:hAnsi="Arial" w:cs="Arial"/>
                <w:b/>
                <w:sz w:val="24"/>
              </w:rPr>
              <w:t xml:space="preserve"> / Boiling Pans / Tilting Kettles</w:t>
            </w:r>
            <w:r w:rsidR="003E1FF6" w:rsidRPr="003E1FF6">
              <w:rPr>
                <w:rFonts w:ascii="Arial" w:hAnsi="Arial" w:cs="Arial"/>
                <w:b/>
                <w:sz w:val="24"/>
              </w:rPr>
              <w:t xml:space="preserve"> &amp; Pasta Boilers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4B344D71" w14:textId="58072625" w:rsidR="00830EF9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Contact with hot surfaces and equipment </w:t>
            </w:r>
          </w:p>
          <w:p w14:paraId="5D96CF17" w14:textId="7EEFFE99" w:rsidR="00166D61" w:rsidRPr="004565FD" w:rsidRDefault="00830EF9" w:rsidP="00166D6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H</w:t>
            </w:r>
            <w:r w:rsidR="00166D61" w:rsidRPr="004565FD">
              <w:rPr>
                <w:rFonts w:ascii="Arial" w:hAnsi="Arial" w:cs="Arial"/>
                <w:sz w:val="18"/>
                <w:szCs w:val="17"/>
              </w:rPr>
              <w:t>ot solids, hot liquids and steam.</w:t>
            </w:r>
          </w:p>
          <w:p w14:paraId="209A1AC9" w14:textId="6749B24B" w:rsidR="00166D61" w:rsidRDefault="0068343D" w:rsidP="00166D6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Falling lid</w:t>
            </w:r>
          </w:p>
          <w:p w14:paraId="1149E355" w14:textId="15DA8365" w:rsidR="0068343D" w:rsidRPr="004565FD" w:rsidRDefault="0068343D" w:rsidP="00166D6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Manual handling hazards</w:t>
            </w:r>
          </w:p>
          <w:p w14:paraId="19160D4B" w14:textId="7777777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Spillages of food and liquid.</w:t>
            </w:r>
          </w:p>
          <w:p w14:paraId="309A0AE5" w14:textId="7777777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Gas hazards </w:t>
            </w:r>
          </w:p>
          <w:p w14:paraId="43D130A5" w14:textId="77777777" w:rsidR="00166D61" w:rsidRPr="004565FD" w:rsidRDefault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Electrical hazards</w:t>
            </w:r>
          </w:p>
          <w:p w14:paraId="3AA4C14A" w14:textId="77777777" w:rsidR="002561E3" w:rsidRDefault="002561E3">
            <w:pPr>
              <w:rPr>
                <w:rFonts w:ascii="Arial" w:hAnsi="Arial" w:cs="Arial"/>
                <w:sz w:val="18"/>
                <w:szCs w:val="17"/>
              </w:rPr>
            </w:pPr>
          </w:p>
          <w:p w14:paraId="700D1036" w14:textId="77777777" w:rsidR="009A6937" w:rsidRDefault="009A6937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Site Specific Equipment:</w:t>
            </w:r>
          </w:p>
          <w:p w14:paraId="21EC997D" w14:textId="77777777" w:rsidR="009A6937" w:rsidRDefault="009A6937">
            <w:pPr>
              <w:rPr>
                <w:rFonts w:ascii="Arial" w:hAnsi="Arial" w:cs="Arial"/>
                <w:sz w:val="18"/>
                <w:szCs w:val="17"/>
              </w:rPr>
            </w:pPr>
          </w:p>
          <w:p w14:paraId="1AF3DB9C" w14:textId="77777777" w:rsidR="009A6937" w:rsidRDefault="009A6937">
            <w:pPr>
              <w:rPr>
                <w:rFonts w:ascii="Arial" w:hAnsi="Arial" w:cs="Arial"/>
                <w:sz w:val="18"/>
                <w:szCs w:val="17"/>
              </w:rPr>
            </w:pPr>
          </w:p>
          <w:p w14:paraId="63CA7C6A" w14:textId="0CC92096" w:rsidR="009A6937" w:rsidRPr="004565FD" w:rsidRDefault="009A6937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19D17CA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Burns</w:t>
            </w:r>
          </w:p>
          <w:p w14:paraId="507081AA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Scalds</w:t>
            </w:r>
          </w:p>
          <w:p w14:paraId="1FEB6422" w14:textId="0712A1BA" w:rsidR="0002518F" w:rsidRDefault="0068343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Cuts and bruises and possible head injuries form being stuck by the lid</w:t>
            </w:r>
          </w:p>
          <w:p w14:paraId="70D31B48" w14:textId="3C0872D3" w:rsidR="0068343D" w:rsidRPr="004565FD" w:rsidRDefault="0068343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Back and muscle strains</w:t>
            </w:r>
          </w:p>
          <w:p w14:paraId="4CCCE457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Slips and falls</w:t>
            </w:r>
          </w:p>
          <w:p w14:paraId="7AFCA478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Fire and explosion</w:t>
            </w:r>
          </w:p>
          <w:p w14:paraId="14614B5A" w14:textId="7C9E7F34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Electric shock, burns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99EBBA1" w14:textId="513C1AB0" w:rsidR="0068343D" w:rsidRDefault="00830EF9" w:rsidP="00321741">
            <w:pPr>
              <w:pStyle w:val="BodyText3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0EF9">
              <w:rPr>
                <w:rFonts w:ascii="Arial" w:hAnsi="Arial" w:cs="Arial"/>
                <w:sz w:val="18"/>
                <w:szCs w:val="18"/>
              </w:rPr>
              <w:t>Equipment</w:t>
            </w:r>
            <w:r w:rsidR="0068343D" w:rsidRPr="00830EF9">
              <w:rPr>
                <w:rFonts w:ascii="Arial" w:hAnsi="Arial" w:cs="Arial"/>
                <w:sz w:val="18"/>
                <w:szCs w:val="18"/>
              </w:rPr>
              <w:t xml:space="preserve"> only to be used and cleaned by trained employees</w:t>
            </w:r>
            <w:r w:rsidRPr="00830EF9">
              <w:rPr>
                <w:rFonts w:ascii="Arial" w:hAnsi="Arial" w:cs="Arial"/>
                <w:sz w:val="18"/>
                <w:szCs w:val="18"/>
              </w:rPr>
              <w:t xml:space="preserve">, while always following </w:t>
            </w:r>
            <w:r w:rsidR="0068343D" w:rsidRPr="00830EF9">
              <w:rPr>
                <w:rFonts w:ascii="Arial" w:hAnsi="Arial" w:cs="Arial"/>
                <w:sz w:val="18"/>
                <w:szCs w:val="18"/>
                <w:lang w:val="en-US"/>
              </w:rPr>
              <w:t>manufacturer's user instructions where these are available</w:t>
            </w:r>
          </w:p>
          <w:p w14:paraId="09D8A363" w14:textId="72AF5BB8" w:rsidR="00830EF9" w:rsidRPr="00830EF9" w:rsidRDefault="00830EF9" w:rsidP="00321741">
            <w:pPr>
              <w:pStyle w:val="BodyText3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Turn off and isolate the equipment to allow it to cool before cleaning</w:t>
            </w:r>
          </w:p>
          <w:p w14:paraId="39910666" w14:textId="75298EC8" w:rsidR="0068343D" w:rsidRPr="0068343D" w:rsidRDefault="00830EF9" w:rsidP="00830EF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Equipment</w:t>
            </w:r>
            <w:r w:rsidR="0068343D" w:rsidRPr="0068343D">
              <w:rPr>
                <w:rFonts w:ascii="Arial" w:hAnsi="Arial" w:cs="Arial"/>
                <w:sz w:val="18"/>
                <w:szCs w:val="18"/>
                <w:lang w:val="en-US"/>
              </w:rPr>
              <w:t xml:space="preserve"> to be maintained by competent persons and in accordance with manufacturer's guidance where available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 Any pressurized equipment must be inspected and tested in accordance with a written scheme of examination</w:t>
            </w:r>
          </w:p>
          <w:p w14:paraId="43DC41EA" w14:textId="728CB49E" w:rsidR="003E1FF6" w:rsidRDefault="003E1FF6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Portable boilers (e.g. pasta boilers) to be securely sited to ensure stability </w:t>
            </w:r>
          </w:p>
          <w:p w14:paraId="048269B7" w14:textId="78105177" w:rsidR="003E1FF6" w:rsidRPr="003E1FF6" w:rsidRDefault="003E1FF6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Equipment </w:t>
            </w:r>
            <w:r w:rsidRPr="003E1FF6">
              <w:rPr>
                <w:rFonts w:ascii="Arial" w:hAnsi="Arial" w:cs="Arial"/>
                <w:sz w:val="18"/>
              </w:rPr>
              <w:t xml:space="preserve">that </w:t>
            </w:r>
            <w:r>
              <w:rPr>
                <w:rFonts w:ascii="Arial" w:hAnsi="Arial" w:cs="Arial"/>
                <w:sz w:val="18"/>
              </w:rPr>
              <w:t>is</w:t>
            </w:r>
            <w:r w:rsidRPr="003E1FF6">
              <w:rPr>
                <w:rFonts w:ascii="Arial" w:hAnsi="Arial" w:cs="Arial"/>
                <w:sz w:val="18"/>
              </w:rPr>
              <w:t xml:space="preserve"> not plumbed-in to be filled using an appropriate method, e.g. jug, pan, bucket, hose, to avoid manual handling injuries and spillages</w:t>
            </w:r>
          </w:p>
          <w:p w14:paraId="5543165E" w14:textId="77777777" w:rsidR="003E1FF6" w:rsidRDefault="003E1FF6" w:rsidP="003E1FF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Equipment</w:t>
            </w:r>
            <w:r w:rsidRPr="0068343D">
              <w:rPr>
                <w:rFonts w:ascii="Arial" w:hAnsi="Arial" w:cs="Arial"/>
                <w:bCs/>
                <w:sz w:val="18"/>
                <w:szCs w:val="18"/>
              </w:rPr>
              <w:t xml:space="preserve"> not to be overfilled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avoid spillages</w:t>
            </w:r>
          </w:p>
          <w:p w14:paraId="61434167" w14:textId="77777777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 xml:space="preserve">Tilting mechanism to be operated slowly to avoid spillages. </w:t>
            </w:r>
          </w:p>
          <w:p w14:paraId="6C30F8E9" w14:textId="77777777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Avoid escaping steam when raising the lid.</w:t>
            </w:r>
          </w:p>
          <w:p w14:paraId="2DCA0373" w14:textId="09BDF5C9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Spillages to be cleaned up as they occur</w:t>
            </w:r>
            <w:r w:rsidR="003E1FF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68343D">
              <w:rPr>
                <w:rFonts w:ascii="Arial" w:hAnsi="Arial" w:cs="Arial"/>
                <w:bCs/>
                <w:sz w:val="18"/>
                <w:szCs w:val="18"/>
              </w:rPr>
              <w:t xml:space="preserve"> and wet floor warning signs used when appropriate.</w:t>
            </w:r>
          </w:p>
          <w:p w14:paraId="39F30F8B" w14:textId="77777777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Brat pans must not be used for deep fat frying.</w:t>
            </w:r>
          </w:p>
          <w:p w14:paraId="02063627" w14:textId="7E012B8C" w:rsidR="003E1FF6" w:rsidRDefault="003E1FF6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Pasta boilers must not be left unattended when in use</w:t>
            </w:r>
          </w:p>
          <w:p w14:paraId="3CA82D40" w14:textId="578AC722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When decanting food, ensure that the receiving container is as close as possible to avoid spillages.</w:t>
            </w:r>
          </w:p>
          <w:p w14:paraId="1ADCBD5B" w14:textId="3B5DF8B9" w:rsidR="0068343D" w:rsidRPr="0068343D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Containers not to be overfilled and whenever possible trolleys to be used to minimise manual handling.</w:t>
            </w:r>
          </w:p>
          <w:p w14:paraId="2158FC04" w14:textId="0DF0854F" w:rsidR="0068343D" w:rsidRPr="003E1FF6" w:rsidRDefault="0068343D" w:rsidP="00830EF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8343D">
              <w:rPr>
                <w:rFonts w:ascii="Arial" w:hAnsi="Arial" w:cs="Arial"/>
                <w:bCs/>
                <w:sz w:val="18"/>
                <w:szCs w:val="18"/>
              </w:rPr>
              <w:t>Oven cloths/gloves to be used when handling hot equipment.</w:t>
            </w:r>
          </w:p>
          <w:p w14:paraId="5F36ED75" w14:textId="41A0E094" w:rsidR="003E1FF6" w:rsidRPr="003E1FF6" w:rsidRDefault="003E1FF6" w:rsidP="003E1FF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E1FF6">
              <w:rPr>
                <w:rFonts w:ascii="Arial" w:hAnsi="Arial" w:cs="Arial"/>
                <w:bCs/>
                <w:sz w:val="18"/>
                <w:szCs w:val="18"/>
              </w:rPr>
              <w:t>Where the boiler is drained into containers for cleaning, allow the water to cool first. All operating and isolating switches to be conveniently accessible to the user.</w:t>
            </w:r>
          </w:p>
          <w:p w14:paraId="6DC8E284" w14:textId="7345A0F0" w:rsidR="0068343D" w:rsidRPr="0068343D" w:rsidRDefault="0068343D" w:rsidP="00830EF9">
            <w:pPr>
              <w:pStyle w:val="BodyText3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8343D">
              <w:rPr>
                <w:rFonts w:ascii="Arial" w:hAnsi="Arial" w:cs="Arial"/>
                <w:sz w:val="18"/>
                <w:szCs w:val="18"/>
              </w:rPr>
              <w:t>All operating switches to be conveniently accessible to the user</w:t>
            </w:r>
            <w:r w:rsidR="00830EF9">
              <w:rPr>
                <w:rFonts w:ascii="Arial" w:hAnsi="Arial" w:cs="Arial"/>
                <w:sz w:val="18"/>
                <w:szCs w:val="18"/>
              </w:rPr>
              <w:t xml:space="preserve"> in the case of emergencies</w:t>
            </w:r>
          </w:p>
          <w:p w14:paraId="29AB4ADD" w14:textId="223401C8" w:rsidR="0068343D" w:rsidRPr="009A6937" w:rsidRDefault="0068343D" w:rsidP="009A6937">
            <w:pPr>
              <w:pStyle w:val="BodyText3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8343D">
              <w:rPr>
                <w:rFonts w:ascii="Arial" w:hAnsi="Arial" w:cs="Arial"/>
                <w:sz w:val="18"/>
                <w:szCs w:val="18"/>
              </w:rPr>
              <w:t>Implement the Safe System of Work/Control Measures in Electrical Safety, Ref. MAN 05 or Gas Safety, Ref. COM 03, and manual handling safet</w:t>
            </w:r>
            <w:bookmarkStart w:id="0" w:name="_GoBack"/>
            <w:bookmarkEnd w:id="0"/>
            <w:r w:rsidRPr="0068343D">
              <w:rPr>
                <w:rFonts w:ascii="Arial" w:hAnsi="Arial" w:cs="Arial"/>
                <w:sz w:val="18"/>
                <w:szCs w:val="18"/>
              </w:rPr>
              <w:t xml:space="preserve">y precautions.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6937">
        <w:trPr>
          <w:trHeight w:val="787"/>
        </w:trPr>
        <w:tc>
          <w:tcPr>
            <w:tcW w:w="9242" w:type="dxa"/>
            <w:gridSpan w:val="5"/>
            <w:vAlign w:val="center"/>
          </w:tcPr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9A6937">
        <w:trPr>
          <w:trHeight w:val="558"/>
        </w:trPr>
        <w:tc>
          <w:tcPr>
            <w:tcW w:w="3539" w:type="dxa"/>
            <w:gridSpan w:val="2"/>
          </w:tcPr>
          <w:p w14:paraId="3AE66F22" w14:textId="77777777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  <w:p w14:paraId="48517266" w14:textId="77777777" w:rsidR="003E1FF6" w:rsidRDefault="003E1FF6" w:rsidP="003E1FF6">
            <w:pPr>
              <w:rPr>
                <w:rFonts w:ascii="Arial" w:hAnsi="Arial" w:cs="Arial"/>
                <w:sz w:val="18"/>
              </w:rPr>
            </w:pPr>
          </w:p>
          <w:p w14:paraId="3934C644" w14:textId="35423754" w:rsidR="003E1FF6" w:rsidRPr="003E1FF6" w:rsidRDefault="003E1FF6" w:rsidP="003E1FF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7CF455BA" w14:textId="77777777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  <w:p w14:paraId="70C41F8F" w14:textId="77777777" w:rsidR="00377893" w:rsidRDefault="00377893" w:rsidP="00377893">
            <w:pPr>
              <w:rPr>
                <w:rFonts w:ascii="Arial" w:hAnsi="Arial" w:cs="Arial"/>
                <w:sz w:val="18"/>
              </w:rPr>
            </w:pPr>
          </w:p>
          <w:p w14:paraId="6F3CEE4E" w14:textId="4489AD24" w:rsidR="00377893" w:rsidRPr="00377893" w:rsidRDefault="00377893" w:rsidP="00377893">
            <w:pPr>
              <w:ind w:firstLine="720"/>
              <w:rPr>
                <w:rFonts w:ascii="Arial" w:hAnsi="Arial" w:cs="Arial"/>
                <w:sz w:val="18"/>
              </w:rPr>
            </w:pP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FE794A9" w14:textId="77777777" w:rsidR="005824DF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  <w:p w14:paraId="19470A1F" w14:textId="33245870" w:rsidR="009A6937" w:rsidRPr="008C0514" w:rsidRDefault="009A6937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Multi-Functional Volume Cooking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0E85561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0</w:t>
            </w:r>
            <w:r w:rsidR="00306352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F0D633D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9A6937">
              <w:rPr>
                <w:rFonts w:ascii="Arial" w:hAnsi="Arial" w:cs="Arial"/>
                <w:b/>
                <w:sz w:val="28"/>
              </w:rPr>
              <w:t>(</w:t>
            </w:r>
            <w:r w:rsidRPr="000A5FAE">
              <w:rPr>
                <w:rFonts w:ascii="Arial" w:hAnsi="Arial" w:cs="Arial"/>
                <w:b/>
                <w:sz w:val="24"/>
              </w:rPr>
              <w:t>Brat Pans</w:t>
            </w:r>
            <w:r w:rsidR="00842D62" w:rsidRPr="000A5FAE">
              <w:rPr>
                <w:rFonts w:ascii="Arial" w:hAnsi="Arial" w:cs="Arial"/>
                <w:b/>
                <w:sz w:val="24"/>
              </w:rPr>
              <w:t xml:space="preserve"> / Boiling Pans / Tilting Kettles</w:t>
            </w:r>
            <w:r w:rsidR="000A5FAE" w:rsidRPr="000A5FAE">
              <w:rPr>
                <w:rFonts w:ascii="Arial" w:hAnsi="Arial" w:cs="Arial"/>
                <w:b/>
                <w:sz w:val="24"/>
              </w:rPr>
              <w:t xml:space="preserve"> / Pasta Boilers</w:t>
            </w:r>
            <w:r w:rsidR="009A693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67AFE385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will follow </w:t>
            </w:r>
            <w:r w:rsidR="009A6937">
              <w:rPr>
                <w:rFonts w:ascii="Arial" w:hAnsi="Arial" w:cs="Arial"/>
                <w:sz w:val="20"/>
                <w:szCs w:val="20"/>
              </w:rPr>
              <w:t>all relevant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Safe System</w:t>
            </w:r>
            <w:r w:rsidR="009A6937">
              <w:rPr>
                <w:rFonts w:ascii="Arial" w:hAnsi="Arial" w:cs="Arial"/>
                <w:sz w:val="20"/>
                <w:szCs w:val="20"/>
              </w:rPr>
              <w:t>s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8A7D" w14:textId="77777777" w:rsidR="00995FA7" w:rsidRDefault="00995FA7" w:rsidP="00252A88">
      <w:pPr>
        <w:spacing w:after="0" w:line="240" w:lineRule="auto"/>
      </w:pPr>
      <w:r>
        <w:separator/>
      </w:r>
    </w:p>
  </w:endnote>
  <w:endnote w:type="continuationSeparator" w:id="0">
    <w:p w14:paraId="7800B217" w14:textId="77777777" w:rsidR="00995FA7" w:rsidRDefault="00995FA7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7C31E8E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3E1FF6">
            <w:rPr>
              <w:b/>
              <w:bCs/>
              <w:sz w:val="16"/>
            </w:rPr>
            <w:t>04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042A4A1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377893">
            <w:rPr>
              <w:b/>
              <w:bCs/>
              <w:sz w:val="16"/>
            </w:rPr>
            <w:t>04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3A4FA2F" w:rsidR="00544230" w:rsidRPr="00377893" w:rsidRDefault="00377893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56194E8" w:rsidR="00544230" w:rsidRPr="007475AE" w:rsidRDefault="00377893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3E63" w14:textId="77777777" w:rsidR="00995FA7" w:rsidRDefault="00995FA7" w:rsidP="00252A88">
      <w:pPr>
        <w:spacing w:after="0" w:line="240" w:lineRule="auto"/>
      </w:pPr>
      <w:r>
        <w:separator/>
      </w:r>
    </w:p>
  </w:footnote>
  <w:footnote w:type="continuationSeparator" w:id="0">
    <w:p w14:paraId="1D52FBEA" w14:textId="77777777" w:rsidR="00995FA7" w:rsidRDefault="00995FA7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A5FAE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77893"/>
    <w:rsid w:val="003945A0"/>
    <w:rsid w:val="003C285E"/>
    <w:rsid w:val="003E1FF6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93275"/>
    <w:rsid w:val="00995FA7"/>
    <w:rsid w:val="009A6937"/>
    <w:rsid w:val="009C389C"/>
    <w:rsid w:val="009C3C8E"/>
    <w:rsid w:val="009C5A3E"/>
    <w:rsid w:val="009F5330"/>
    <w:rsid w:val="009F5D08"/>
    <w:rsid w:val="00A1689A"/>
    <w:rsid w:val="00A564DB"/>
    <w:rsid w:val="00A82515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02140-0C29-46DF-84A7-6F859CC0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2021-09-23T15:07:00Z</dcterms:created>
  <dcterms:modified xsi:type="dcterms:W3CDTF">2021-09-23T15:07:00Z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