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4569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3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4D008D3C" w:rsidR="00437F40" w:rsidRPr="00437F40" w:rsidRDefault="009C0D16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ES0</w:t>
            </w:r>
            <w:r w:rsidR="0005015F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7829" w:type="dxa"/>
            <w:gridSpan w:val="2"/>
            <w:tcBorders>
              <w:top w:val="nil"/>
              <w:left w:val="nil"/>
            </w:tcBorders>
            <w:vAlign w:val="center"/>
          </w:tcPr>
          <w:p w14:paraId="5083C808" w14:textId="535C199C" w:rsidR="00437F40" w:rsidRPr="008C0514" w:rsidRDefault="000E6B92" w:rsidP="00151891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</w:t>
            </w:r>
            <w:r w:rsidR="00960CD9">
              <w:rPr>
                <w:rFonts w:ascii="Arial" w:hAnsi="Arial" w:cs="Arial"/>
                <w:b/>
                <w:sz w:val="28"/>
              </w:rPr>
              <w:t>Driving on Company Business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2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2"/>
            <w:tcBorders>
              <w:top w:val="nil"/>
            </w:tcBorders>
          </w:tcPr>
          <w:p w14:paraId="05BF83BD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Driver incompetence / negligence</w:t>
            </w:r>
          </w:p>
          <w:p w14:paraId="2664084F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Poor maintenance</w:t>
            </w:r>
          </w:p>
          <w:p w14:paraId="713B4BB3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Driver fatigue / illness</w:t>
            </w:r>
          </w:p>
          <w:p w14:paraId="7F6E3971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Poor driving position</w:t>
            </w:r>
          </w:p>
          <w:p w14:paraId="2DA9BD01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Loading / unloading vehicle</w:t>
            </w:r>
          </w:p>
          <w:p w14:paraId="1C4C20DB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Vehicle security / passenger safety</w:t>
            </w:r>
          </w:p>
          <w:p w14:paraId="429E9D82" w14:textId="69B767AD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Struck by moving vehicles</w:t>
            </w:r>
          </w:p>
          <w:p w14:paraId="7A80B886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Use of mobile phone when driving</w:t>
            </w:r>
          </w:p>
          <w:p w14:paraId="363AAE1D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 xml:space="preserve">Use of Satellite Navigation Systems (Sat Nav) </w:t>
            </w:r>
          </w:p>
          <w:p w14:paraId="46BF1AE4" w14:textId="050749A6" w:rsidR="002561E3" w:rsidRDefault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Explosion</w:t>
            </w:r>
          </w:p>
          <w:p w14:paraId="63CA7C6A" w14:textId="78433E6F" w:rsidR="008B68A4" w:rsidRPr="004565FD" w:rsidRDefault="008B68A4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tcBorders>
              <w:top w:val="nil"/>
            </w:tcBorders>
          </w:tcPr>
          <w:p w14:paraId="2A048B43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Multiple injuries, death</w:t>
            </w:r>
          </w:p>
          <w:p w14:paraId="4107CDD9" w14:textId="77777777" w:rsidR="00166D61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Musculoskeletal injury / whiplash</w:t>
            </w:r>
          </w:p>
          <w:p w14:paraId="6BA9D6B9" w14:textId="77777777" w:rsidR="00960CD9" w:rsidRPr="00960CD9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Lumbar strain</w:t>
            </w:r>
          </w:p>
          <w:p w14:paraId="14614B5A" w14:textId="6D9F6FFD" w:rsidR="00960CD9" w:rsidRPr="004565FD" w:rsidRDefault="00960CD9" w:rsidP="00960CD9">
            <w:pPr>
              <w:rPr>
                <w:rFonts w:ascii="Arial" w:hAnsi="Arial" w:cs="Arial"/>
                <w:sz w:val="18"/>
                <w:szCs w:val="17"/>
              </w:rPr>
            </w:pPr>
            <w:r w:rsidRPr="00960CD9">
              <w:rPr>
                <w:rFonts w:ascii="Arial" w:hAnsi="Arial" w:cs="Arial"/>
                <w:sz w:val="18"/>
                <w:szCs w:val="17"/>
              </w:rPr>
              <w:t>Theft / unprovoked attack / musculoskeletal injury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3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960CD9" w14:paraId="2B63BA22" w14:textId="77777777" w:rsidTr="00891444">
        <w:trPr>
          <w:trHeight w:val="627"/>
        </w:trPr>
        <w:tc>
          <w:tcPr>
            <w:tcW w:w="9242" w:type="dxa"/>
            <w:gridSpan w:val="3"/>
            <w:vAlign w:val="center"/>
          </w:tcPr>
          <w:p w14:paraId="3E51D897" w14:textId="2E7E3D81" w:rsidR="008B68A4" w:rsidRPr="00B71E3B" w:rsidRDefault="00960CD9" w:rsidP="00960CD9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71E3B">
              <w:rPr>
                <w:rFonts w:ascii="Arial" w:hAnsi="Arial" w:cs="Arial"/>
                <w:b/>
                <w:sz w:val="20"/>
              </w:rPr>
              <w:t>Driver factors</w:t>
            </w:r>
          </w:p>
          <w:p w14:paraId="0940C388" w14:textId="77777777" w:rsidR="00960CD9" w:rsidRPr="00960CD9" w:rsidRDefault="00960CD9" w:rsidP="00960CD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</w:rPr>
            </w:pPr>
            <w:r w:rsidRPr="00960CD9">
              <w:rPr>
                <w:rFonts w:ascii="Arial" w:hAnsi="Arial" w:cs="Arial"/>
                <w:sz w:val="20"/>
              </w:rPr>
              <w:t>Driver to hold full licence. (Line Manager to check licence validity annually)</w:t>
            </w:r>
          </w:p>
          <w:p w14:paraId="149A00A4" w14:textId="4288722D" w:rsidR="00960CD9" w:rsidRPr="00960CD9" w:rsidRDefault="00960CD9" w:rsidP="00960CD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</w:rPr>
            </w:pPr>
            <w:r w:rsidRPr="00960CD9">
              <w:rPr>
                <w:rFonts w:ascii="Arial" w:hAnsi="Arial" w:cs="Arial"/>
                <w:sz w:val="20"/>
              </w:rPr>
              <w:t>Ensure familiarisation with vehicle. Refer to owner’s handbook.</w:t>
            </w:r>
          </w:p>
          <w:p w14:paraId="73174AF3" w14:textId="2EE79023" w:rsidR="00960CD9" w:rsidRPr="00960CD9" w:rsidRDefault="00960CD9" w:rsidP="00960CD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</w:rPr>
            </w:pPr>
            <w:r w:rsidRPr="00960CD9">
              <w:rPr>
                <w:rFonts w:ascii="Arial" w:hAnsi="Arial" w:cs="Arial"/>
                <w:sz w:val="20"/>
              </w:rPr>
              <w:t xml:space="preserve">Possess the Highway Code, obey the rules, speed limits and drive in a manner appropriate for weather conditions and with due regard for other road users.  </w:t>
            </w:r>
          </w:p>
          <w:p w14:paraId="5FA32F08" w14:textId="59DABBF4" w:rsidR="00960CD9" w:rsidRPr="00960CD9" w:rsidRDefault="00960CD9" w:rsidP="00960CD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</w:rPr>
            </w:pPr>
            <w:r w:rsidRPr="00960CD9">
              <w:rPr>
                <w:rFonts w:ascii="Arial" w:hAnsi="Arial" w:cs="Arial"/>
                <w:sz w:val="20"/>
              </w:rPr>
              <w:t>Never drive whilst under the influence of alcohol or other drugs.</w:t>
            </w:r>
          </w:p>
          <w:p w14:paraId="12502F55" w14:textId="62F60EAF" w:rsidR="00960CD9" w:rsidRPr="00960CD9" w:rsidRDefault="00960CD9" w:rsidP="00960CD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</w:rPr>
            </w:pPr>
            <w:r w:rsidRPr="00960CD9">
              <w:rPr>
                <w:rFonts w:ascii="Arial" w:hAnsi="Arial" w:cs="Arial"/>
                <w:sz w:val="20"/>
              </w:rPr>
              <w:t xml:space="preserve">Adopt a ‘defensive driving’ style. </w:t>
            </w:r>
          </w:p>
          <w:p w14:paraId="06E7F149" w14:textId="17A6BFA2" w:rsidR="00960CD9" w:rsidRPr="00960CD9" w:rsidRDefault="00960CD9" w:rsidP="00960CD9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</w:rPr>
            </w:pPr>
            <w:r w:rsidRPr="00960CD9">
              <w:rPr>
                <w:rFonts w:ascii="Arial" w:hAnsi="Arial" w:cs="Arial"/>
                <w:sz w:val="20"/>
              </w:rPr>
              <w:t>Eating, drinking, smoking &amp; use of hand held mobile phones can all distract attention and must not be done / used whilst driving. Stop in a safe parking area to carry out these functions.</w:t>
            </w:r>
          </w:p>
          <w:p w14:paraId="6AC5922C" w14:textId="252542B4" w:rsidR="00960CD9" w:rsidRPr="00B71E3B" w:rsidRDefault="00B71E3B" w:rsidP="00960CD9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71E3B">
              <w:rPr>
                <w:rFonts w:ascii="Arial" w:hAnsi="Arial" w:cs="Arial"/>
                <w:b/>
                <w:sz w:val="20"/>
              </w:rPr>
              <w:t>Vehicle factors</w:t>
            </w:r>
          </w:p>
          <w:p w14:paraId="50770E13" w14:textId="6B8C1F8D" w:rsidR="00B71E3B" w:rsidRPr="00B71E3B" w:rsidRDefault="00B71E3B" w:rsidP="00B71E3B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Private &amp; Company vehicles must be routinely serviced in accordance with manufacturer’s recommendations.</w:t>
            </w:r>
          </w:p>
          <w:p w14:paraId="0263CAC5" w14:textId="08346AAE" w:rsidR="00B71E3B" w:rsidRPr="00B71E3B" w:rsidRDefault="00B71E3B" w:rsidP="00B71E3B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All vehicles over three years old must have a valid MOT certificate of roadworthiness.</w:t>
            </w:r>
          </w:p>
          <w:p w14:paraId="49668F34" w14:textId="75D8F946" w:rsidR="00B71E3B" w:rsidRPr="00B71E3B" w:rsidRDefault="00B71E3B" w:rsidP="00B71E3B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Owner maintenance to include:</w:t>
            </w:r>
          </w:p>
          <w:p w14:paraId="7E909B1A" w14:textId="77777777" w:rsidR="00B71E3B" w:rsidRPr="00B71E3B" w:rsidRDefault="00B71E3B" w:rsidP="00B71E3B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 xml:space="preserve">Daily checks on operation of lights, warning lights, horn, indicators, wipers, and washers.  </w:t>
            </w:r>
          </w:p>
          <w:p w14:paraId="217CC105" w14:textId="0C9B23CB" w:rsidR="00B71E3B" w:rsidRPr="00B71E3B" w:rsidRDefault="00B71E3B" w:rsidP="00B71E3B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Weekly checks on oil, coolant, brake fluid level &amp; tyre pressures / condition and spare wheel.  (Refer also to Company Car Policy Document)</w:t>
            </w:r>
          </w:p>
          <w:p w14:paraId="6E2F79CD" w14:textId="3D497ED2" w:rsidR="00747FA0" w:rsidRPr="00B71E3B" w:rsidRDefault="00B71E3B" w:rsidP="00960CD9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71E3B">
              <w:rPr>
                <w:rFonts w:ascii="Arial" w:hAnsi="Arial" w:cs="Arial"/>
                <w:b/>
                <w:sz w:val="20"/>
              </w:rPr>
              <w:t>Journey factors</w:t>
            </w:r>
          </w:p>
          <w:p w14:paraId="66090036" w14:textId="44C465CF" w:rsidR="00B71E3B" w:rsidRPr="00B71E3B" w:rsidRDefault="00B71E3B" w:rsidP="00B71E3B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Plan work schedule to avoid consecutive long journeys, avoiding journeys of over 400 miles in a day.</w:t>
            </w:r>
          </w:p>
          <w:p w14:paraId="0259F6B5" w14:textId="5355B2E4" w:rsidR="00B71E3B" w:rsidRPr="00B71E3B" w:rsidRDefault="00B71E3B" w:rsidP="00B71E3B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A minimum rest break of 15 minutes should be taken every 2 hours.</w:t>
            </w:r>
          </w:p>
          <w:p w14:paraId="505A1E1F" w14:textId="2B7B1B10" w:rsidR="00B71E3B" w:rsidRPr="00B71E3B" w:rsidRDefault="00B71E3B" w:rsidP="00B71E3B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In the event of tiredness whilst at the wheel, open windows, turn on radio and stop the vehicle at the first safe opportunity.</w:t>
            </w:r>
          </w:p>
          <w:p w14:paraId="2C427716" w14:textId="5D0BA093" w:rsidR="00B71E3B" w:rsidRPr="00B71E3B" w:rsidRDefault="00B71E3B" w:rsidP="00B71E3B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Plan journeys to allow for traffic congestion and rest breaks.</w:t>
            </w:r>
          </w:p>
          <w:p w14:paraId="0CDF6016" w14:textId="282ED046" w:rsidR="00B71E3B" w:rsidRPr="00B71E3B" w:rsidRDefault="00B71E3B" w:rsidP="00B71E3B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Leave arrival time as flexible as possible to reduce stress in event of delays.</w:t>
            </w:r>
          </w:p>
          <w:p w14:paraId="479307B8" w14:textId="12D80530" w:rsidR="00B71E3B" w:rsidRPr="00B71E3B" w:rsidRDefault="00B71E3B" w:rsidP="00B71E3B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Inform your manager if y</w:t>
            </w:r>
            <w:bookmarkStart w:id="0" w:name="_GoBack"/>
            <w:bookmarkEnd w:id="0"/>
            <w:r w:rsidRPr="00B71E3B">
              <w:rPr>
                <w:rFonts w:ascii="Arial" w:hAnsi="Arial" w:cs="Arial"/>
                <w:sz w:val="20"/>
              </w:rPr>
              <w:t>ou have a health condition that may affect your driving.</w:t>
            </w:r>
          </w:p>
          <w:p w14:paraId="4D2D4098" w14:textId="77777777" w:rsidR="00B71E3B" w:rsidRDefault="00B71E3B" w:rsidP="00960CD9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29AB4ADD" w14:textId="2E60A882" w:rsidR="00B71E3B" w:rsidRPr="00960CD9" w:rsidRDefault="00B71E3B" w:rsidP="00960CD9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3764BB36" w14:textId="77777777" w:rsidR="008B5645" w:rsidRDefault="008B5645">
      <w:r>
        <w:br w:type="page"/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B71E3B" w:rsidRPr="00960CD9" w14:paraId="06A137BC" w14:textId="77777777" w:rsidTr="00891444">
        <w:trPr>
          <w:trHeight w:val="627"/>
        </w:trPr>
        <w:tc>
          <w:tcPr>
            <w:tcW w:w="9242" w:type="dxa"/>
            <w:vAlign w:val="center"/>
          </w:tcPr>
          <w:p w14:paraId="62751024" w14:textId="48BDE0C5" w:rsidR="00B71E3B" w:rsidRDefault="00B71E3B" w:rsidP="00960CD9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Ergonomic factors</w:t>
            </w:r>
          </w:p>
          <w:p w14:paraId="62ED2BE7" w14:textId="00B7E81A" w:rsidR="00B71E3B" w:rsidRPr="00B71E3B" w:rsidRDefault="00B71E3B" w:rsidP="00B71E3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Check seating position before driving off:</w:t>
            </w:r>
          </w:p>
          <w:p w14:paraId="3FBA2D63" w14:textId="77777777" w:rsidR="00B71E3B" w:rsidRPr="00B71E3B" w:rsidRDefault="00B71E3B" w:rsidP="00B71E3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Position yourself centrally on seat with hips level.</w:t>
            </w:r>
          </w:p>
          <w:p w14:paraId="646BFB17" w14:textId="77777777" w:rsidR="00B71E3B" w:rsidRPr="00B71E3B" w:rsidRDefault="00B71E3B" w:rsidP="00B71E3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Adjust seat to ensure you can comfortably reach the pedals.</w:t>
            </w:r>
          </w:p>
          <w:p w14:paraId="1D8C902D" w14:textId="77777777" w:rsidR="00B71E3B" w:rsidRPr="00B71E3B" w:rsidRDefault="00B71E3B" w:rsidP="00B71E3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Adjust backrest to support lumbar region.</w:t>
            </w:r>
          </w:p>
          <w:p w14:paraId="3483DAA0" w14:textId="77777777" w:rsidR="00B71E3B" w:rsidRPr="00B71E3B" w:rsidRDefault="00B71E3B" w:rsidP="00B71E3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 xml:space="preserve">Ensure adequate headroom. </w:t>
            </w:r>
          </w:p>
          <w:p w14:paraId="41670284" w14:textId="77777777" w:rsidR="00B71E3B" w:rsidRPr="00B71E3B" w:rsidRDefault="00B71E3B" w:rsidP="00B71E3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Adjust head restraint so cushion is level with head (not neck!)</w:t>
            </w:r>
          </w:p>
          <w:p w14:paraId="549FD8FA" w14:textId="77777777" w:rsidR="00B71E3B" w:rsidRPr="00B71E3B" w:rsidRDefault="00B71E3B" w:rsidP="00B71E3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Adjust steering column &amp; mirrors to suit driving position.</w:t>
            </w:r>
          </w:p>
          <w:p w14:paraId="11A30D65" w14:textId="4E4E1FC2" w:rsidR="00B71E3B" w:rsidRPr="00B71E3B" w:rsidRDefault="00B71E3B" w:rsidP="00B71E3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71E3B">
              <w:rPr>
                <w:rFonts w:ascii="Arial" w:hAnsi="Arial" w:cs="Arial"/>
                <w:b/>
                <w:sz w:val="20"/>
              </w:rPr>
              <w:t>Manual handling</w:t>
            </w:r>
          </w:p>
          <w:p w14:paraId="2625408D" w14:textId="21A82C07" w:rsidR="00B71E3B" w:rsidRDefault="00B71E3B" w:rsidP="00B71E3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Undertake manual handling assessment for any loading/unloading</w:t>
            </w:r>
          </w:p>
          <w:p w14:paraId="4BADC828" w14:textId="0F3F2833" w:rsidR="00B71E3B" w:rsidRPr="00B71E3B" w:rsidRDefault="00B71E3B" w:rsidP="00B71E3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71E3B">
              <w:rPr>
                <w:rFonts w:ascii="Arial" w:hAnsi="Arial" w:cs="Arial"/>
                <w:b/>
                <w:sz w:val="20"/>
              </w:rPr>
              <w:t>Vehicle safety</w:t>
            </w:r>
          </w:p>
          <w:p w14:paraId="7441FFE6" w14:textId="67C6CF2A" w:rsidR="00B71E3B" w:rsidRPr="00B71E3B" w:rsidRDefault="00B71E3B" w:rsidP="00B71E3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 xml:space="preserve">Ensure seatbelts are not obstructed or twisted and are adjusted to remove any slack. </w:t>
            </w:r>
          </w:p>
          <w:p w14:paraId="230319EF" w14:textId="7DE9CC2B" w:rsidR="00B71E3B" w:rsidRPr="00B71E3B" w:rsidRDefault="00B71E3B" w:rsidP="00B71E3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Check that you and your passengers are wearing seat belts.</w:t>
            </w:r>
          </w:p>
          <w:p w14:paraId="4906B792" w14:textId="019CB90E" w:rsidR="00B71E3B" w:rsidRPr="00B71E3B" w:rsidRDefault="00B71E3B" w:rsidP="00B71E3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Always place valuables in boot, even whilst driving, do not leave personal belongings on passenger seat.</w:t>
            </w:r>
          </w:p>
          <w:p w14:paraId="21BD3C66" w14:textId="1FC07642" w:rsidR="00B71E3B" w:rsidRPr="00B71E3B" w:rsidRDefault="00B71E3B" w:rsidP="00B71E3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Lock doors when moving in slow traffic / urban areas.</w:t>
            </w:r>
          </w:p>
          <w:p w14:paraId="73C2DF28" w14:textId="5DACA127" w:rsidR="00B71E3B" w:rsidRPr="00B71E3B" w:rsidRDefault="00B71E3B" w:rsidP="00B71E3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Ensure vehicle is locked and alarmed when unattended, even for brief moments.</w:t>
            </w:r>
          </w:p>
          <w:p w14:paraId="15F7F406" w14:textId="5976C5AF" w:rsidR="00B71E3B" w:rsidRPr="00B71E3B" w:rsidRDefault="00B71E3B" w:rsidP="00B71E3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Avoid leaving anything in view and remove radio cover if possible.</w:t>
            </w:r>
          </w:p>
          <w:p w14:paraId="04F5E21B" w14:textId="31BA9B2D" w:rsidR="00B71E3B" w:rsidRPr="00B71E3B" w:rsidRDefault="00B71E3B" w:rsidP="00B71E3B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Endeavour not to park in unlit, isolated areas.</w:t>
            </w:r>
          </w:p>
          <w:p w14:paraId="02BA747D" w14:textId="763884C5" w:rsidR="00B71E3B" w:rsidRPr="00B71E3B" w:rsidRDefault="00B71E3B" w:rsidP="00B71E3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71E3B">
              <w:rPr>
                <w:rFonts w:ascii="Arial" w:hAnsi="Arial" w:cs="Arial"/>
                <w:b/>
                <w:sz w:val="20"/>
              </w:rPr>
              <w:t>In the event of a breakdown</w:t>
            </w:r>
          </w:p>
          <w:p w14:paraId="3DC416A4" w14:textId="751A3E7A" w:rsidR="00B71E3B" w:rsidRPr="00B71E3B" w:rsidRDefault="00B71E3B" w:rsidP="00B71E3B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Attempt to get to safe, well-lit refuge. Park close to kerb and summon help by mobile phone or roadside emergency telephone without delay.</w:t>
            </w:r>
          </w:p>
          <w:p w14:paraId="26A56041" w14:textId="29980A28" w:rsidR="00B71E3B" w:rsidRPr="00B71E3B" w:rsidRDefault="00B71E3B" w:rsidP="00B71E3B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 xml:space="preserve">Switch on hazard warning lights and place warning triangle 50 metres behind your vehicle. </w:t>
            </w:r>
          </w:p>
          <w:p w14:paraId="714A78DE" w14:textId="1695306D" w:rsidR="00B71E3B" w:rsidRPr="00B71E3B" w:rsidRDefault="00B71E3B" w:rsidP="00B71E3B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On motorways, leave vehicle by left-hand side doors and wait on embankment. Never cross carriageways. Do not attempt even simple repairs. On a motorway, only return to your vehicle if you feel threatened by another person, locking all doors.</w:t>
            </w:r>
          </w:p>
          <w:p w14:paraId="75000247" w14:textId="736A5187" w:rsidR="00B71E3B" w:rsidRPr="00B71E3B" w:rsidRDefault="00B71E3B" w:rsidP="00B71E3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71E3B">
              <w:rPr>
                <w:rFonts w:ascii="Arial" w:hAnsi="Arial" w:cs="Arial"/>
                <w:b/>
                <w:sz w:val="20"/>
              </w:rPr>
              <w:t>In the event of puncture</w:t>
            </w:r>
          </w:p>
          <w:p w14:paraId="2530E268" w14:textId="4BAB3C63" w:rsidR="00B71E3B" w:rsidRPr="00B71E3B" w:rsidRDefault="00B71E3B" w:rsidP="00B71E3B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Only attempt to change a wheel if you know how to do this safely and never on a motorway.</w:t>
            </w:r>
          </w:p>
          <w:p w14:paraId="5F6A7E01" w14:textId="295CBAB9" w:rsidR="00B71E3B" w:rsidRPr="00B71E3B" w:rsidRDefault="00B71E3B" w:rsidP="00B71E3B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 xml:space="preserve">Ask passengers to leave vehicle and wait in a safe place. </w:t>
            </w:r>
          </w:p>
          <w:p w14:paraId="1370DE7B" w14:textId="33D24521" w:rsidR="00B71E3B" w:rsidRPr="00B71E3B" w:rsidRDefault="00B71E3B" w:rsidP="00B71E3B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Follow guidance in vehicle handbook and use only the equipment as supplied.</w:t>
            </w:r>
          </w:p>
          <w:p w14:paraId="50C69716" w14:textId="7CCE82AF" w:rsidR="00B71E3B" w:rsidRPr="00B71E3B" w:rsidRDefault="00B71E3B" w:rsidP="00B71E3B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Never place any part of your body under a jacked up vehicle.</w:t>
            </w:r>
          </w:p>
          <w:p w14:paraId="512934CD" w14:textId="77AAB210" w:rsidR="00B71E3B" w:rsidRPr="00B71E3B" w:rsidRDefault="00B71E3B" w:rsidP="00B71E3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71E3B">
              <w:rPr>
                <w:rFonts w:ascii="Arial" w:hAnsi="Arial" w:cs="Arial"/>
                <w:b/>
                <w:sz w:val="20"/>
              </w:rPr>
              <w:t>Use of mobile phones, where hands free is available</w:t>
            </w:r>
          </w:p>
          <w:p w14:paraId="1B8C5312" w14:textId="0D50BF98" w:rsidR="00B71E3B" w:rsidRPr="00B71E3B" w:rsidRDefault="00B71E3B" w:rsidP="00B71E3B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Only use the hands free facility whilst driving when it is deemed essential.</w:t>
            </w:r>
          </w:p>
          <w:p w14:paraId="715BAB82" w14:textId="50AC0383" w:rsidR="00B71E3B" w:rsidRPr="00B71E3B" w:rsidRDefault="00B71E3B" w:rsidP="00B71E3B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Use auto voice mail or message service where possible, returning calls later.</w:t>
            </w:r>
          </w:p>
          <w:p w14:paraId="64CF8F7D" w14:textId="5BCA481D" w:rsidR="00B71E3B" w:rsidRPr="00B71E3B" w:rsidRDefault="00B71E3B" w:rsidP="00B71E3B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Keep conversations short</w:t>
            </w:r>
          </w:p>
          <w:p w14:paraId="09C09298" w14:textId="1F565FD3" w:rsidR="00B71E3B" w:rsidRPr="00B71E3B" w:rsidRDefault="00B71E3B" w:rsidP="00B71E3B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Do not use the hands free facility to participate in conference calls (or other calls likely to disrupt or divert your thought process from driving)</w:t>
            </w:r>
          </w:p>
          <w:p w14:paraId="3BC47F13" w14:textId="50A109C2" w:rsidR="00B71E3B" w:rsidRPr="00B71E3B" w:rsidRDefault="00B71E3B" w:rsidP="00B71E3B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Do not try to write down information, ask caller to fax it to your destination.</w:t>
            </w:r>
          </w:p>
          <w:p w14:paraId="7C4BDC08" w14:textId="1F25576C" w:rsidR="00B71E3B" w:rsidRPr="00B71E3B" w:rsidRDefault="00B71E3B" w:rsidP="00B71E3B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If a long or detailed call is urgent and essential stop the vehicle in a safe location (with hand brake applied and engine turned off ) and make the call only whilst your vehicle remains in such location.</w:t>
            </w:r>
          </w:p>
          <w:p w14:paraId="054520D6" w14:textId="77777777" w:rsidR="00B71E3B" w:rsidRPr="00B71E3B" w:rsidRDefault="00B71E3B" w:rsidP="00B71E3B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6A7E164E" w14:textId="48096405" w:rsidR="00B71E3B" w:rsidRDefault="00B71E3B" w:rsidP="00B71E3B">
            <w:p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NOTE: Any use of hands free equipment is likely to distract your attention from the road. You are strongly recommended not to use any telephone whilst driving.</w:t>
            </w:r>
          </w:p>
          <w:p w14:paraId="61B2D41B" w14:textId="77777777" w:rsidR="00B71E3B" w:rsidRDefault="00B71E3B" w:rsidP="00B71E3B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5AD72F9B" w14:textId="77777777" w:rsidR="00B71E3B" w:rsidRDefault="00B71E3B" w:rsidP="00B71E3B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7A14AF97" w14:textId="247FEDEC" w:rsidR="00B71E3B" w:rsidRPr="00B71E3B" w:rsidRDefault="00B71E3B" w:rsidP="00B71E3B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402C37EF" w14:textId="77777777" w:rsidR="00B71E3B" w:rsidRDefault="00B71E3B"/>
    <w:p w14:paraId="425FDF17" w14:textId="77777777" w:rsidR="00B71E3B" w:rsidRDefault="00B71E3B"/>
    <w:p w14:paraId="7F27607D" w14:textId="72FE46CD" w:rsidR="00B71E3B" w:rsidRDefault="00B71E3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B71E3B" w:rsidRPr="00B71E3B" w14:paraId="33724861" w14:textId="77777777" w:rsidTr="00891444">
        <w:trPr>
          <w:trHeight w:val="627"/>
        </w:trPr>
        <w:tc>
          <w:tcPr>
            <w:tcW w:w="9242" w:type="dxa"/>
            <w:vAlign w:val="center"/>
          </w:tcPr>
          <w:p w14:paraId="31B6791D" w14:textId="132C2343" w:rsidR="00B71E3B" w:rsidRPr="00B71E3B" w:rsidRDefault="00B71E3B" w:rsidP="00B71E3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71E3B">
              <w:rPr>
                <w:rFonts w:ascii="Arial" w:hAnsi="Arial" w:cs="Arial"/>
                <w:b/>
                <w:sz w:val="20"/>
              </w:rPr>
              <w:t>Use of mobile phones, where hands free is NOT available</w:t>
            </w:r>
          </w:p>
          <w:p w14:paraId="168CCB44" w14:textId="26761785" w:rsidR="00B71E3B" w:rsidRPr="00B71E3B" w:rsidRDefault="00B71E3B" w:rsidP="00B71E3B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Never use a hand held mobile phone whilst driving. Stop the vehicle in a safe location (with hand brake applied and engine turned off) before making a call.</w:t>
            </w:r>
          </w:p>
          <w:p w14:paraId="325EA1AE" w14:textId="5C5BFE5A" w:rsidR="00B71E3B" w:rsidRPr="00B71E3B" w:rsidRDefault="00B71E3B" w:rsidP="00B71E3B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Ensure phone is switched off whilst driving alone, or ask a passenger to answer calls for you.</w:t>
            </w:r>
          </w:p>
          <w:p w14:paraId="4A2092D5" w14:textId="77777777" w:rsidR="00B71E3B" w:rsidRDefault="00B71E3B" w:rsidP="00B71E3B">
            <w:pPr>
              <w:pStyle w:val="ListParagraph"/>
              <w:numPr>
                <w:ilvl w:val="0"/>
                <w:numId w:val="10"/>
              </w:numPr>
              <w:spacing w:after="60"/>
              <w:rPr>
                <w:rFonts w:ascii="Arial" w:hAnsi="Arial" w:cs="Arial"/>
                <w:sz w:val="20"/>
              </w:rPr>
            </w:pPr>
            <w:r w:rsidRPr="00B71E3B">
              <w:rPr>
                <w:rFonts w:ascii="Arial" w:hAnsi="Arial" w:cs="Arial"/>
                <w:sz w:val="20"/>
              </w:rPr>
              <w:t>Whenever possible, use a voice mail or message service whilst driving and retrieve messages when the vehicle is stationary.</w:t>
            </w:r>
          </w:p>
          <w:p w14:paraId="1CFEB71F" w14:textId="77777777" w:rsidR="00B71E3B" w:rsidRDefault="00B71E3B" w:rsidP="00B71E3B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6C592877" w14:textId="287148B3" w:rsidR="00B71E3B" w:rsidRPr="00B71E3B" w:rsidRDefault="00B71E3B" w:rsidP="00B71E3B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67BA0DD7" w14:textId="24AD9193" w:rsidR="00B71E3B" w:rsidRPr="00B71E3B" w:rsidRDefault="00B71E3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2301"/>
      </w:tblGrid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3"/>
            <w:vAlign w:val="center"/>
          </w:tcPr>
          <w:p w14:paraId="5D10D7FF" w14:textId="08EF847B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3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3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7BF729E7" w:rsidR="008B68A4" w:rsidRDefault="008B68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0F890A" w14:textId="77777777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34D16EE" w:rsidR="005824DF" w:rsidRPr="00437F40" w:rsidRDefault="0005015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ES05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065F73B8" w:rsidR="005824DF" w:rsidRPr="008C0514" w:rsidRDefault="00B71E3B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Driving on Company Business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1B5AA" w14:textId="77777777" w:rsidR="000241AA" w:rsidRDefault="000241AA" w:rsidP="00252A88">
      <w:pPr>
        <w:spacing w:after="0" w:line="240" w:lineRule="auto"/>
      </w:pPr>
      <w:r>
        <w:separator/>
      </w:r>
    </w:p>
  </w:endnote>
  <w:endnote w:type="continuationSeparator" w:id="0">
    <w:p w14:paraId="62390017" w14:textId="77777777" w:rsidR="000241AA" w:rsidRDefault="000241AA" w:rsidP="00252A88">
      <w:pPr>
        <w:spacing w:after="0" w:line="240" w:lineRule="auto"/>
      </w:pPr>
      <w:r>
        <w:continuationSeparator/>
      </w:r>
    </w:p>
  </w:endnote>
  <w:endnote w:type="continuationNotice" w:id="1">
    <w:p w14:paraId="14754D60" w14:textId="77777777" w:rsidR="000241AA" w:rsidRDefault="00024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655A9111" w:rsidR="00544230" w:rsidRPr="009A3DC5" w:rsidRDefault="00F44E92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ES05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6BBD9F84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7F5608">
            <w:rPr>
              <w:b/>
              <w:bCs/>
              <w:sz w:val="16"/>
            </w:rPr>
            <w:t>.STC.01.01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30734BD0" w:rsidR="00544230" w:rsidRPr="009A3DC5" w:rsidRDefault="004B6931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443C348C" w:rsidR="00544230" w:rsidRPr="007475AE" w:rsidRDefault="007F5608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2EC1" w14:textId="77777777" w:rsidR="000241AA" w:rsidRDefault="000241AA" w:rsidP="00252A88">
      <w:pPr>
        <w:spacing w:after="0" w:line="240" w:lineRule="auto"/>
      </w:pPr>
      <w:r>
        <w:separator/>
      </w:r>
    </w:p>
  </w:footnote>
  <w:footnote w:type="continuationSeparator" w:id="0">
    <w:p w14:paraId="7CA2BB61" w14:textId="77777777" w:rsidR="000241AA" w:rsidRDefault="000241AA" w:rsidP="00252A88">
      <w:pPr>
        <w:spacing w:after="0" w:line="240" w:lineRule="auto"/>
      </w:pPr>
      <w:r>
        <w:continuationSeparator/>
      </w:r>
    </w:p>
  </w:footnote>
  <w:footnote w:type="continuationNotice" w:id="1">
    <w:p w14:paraId="1064EC13" w14:textId="77777777" w:rsidR="000241AA" w:rsidRDefault="000241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AF1"/>
    <w:multiLevelType w:val="hybridMultilevel"/>
    <w:tmpl w:val="FA74B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306"/>
    <w:multiLevelType w:val="hybridMultilevel"/>
    <w:tmpl w:val="EAA45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CEC"/>
    <w:multiLevelType w:val="hybridMultilevel"/>
    <w:tmpl w:val="E36A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4899"/>
    <w:multiLevelType w:val="hybridMultilevel"/>
    <w:tmpl w:val="B568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084"/>
    <w:multiLevelType w:val="hybridMultilevel"/>
    <w:tmpl w:val="87A0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123A3"/>
    <w:multiLevelType w:val="hybridMultilevel"/>
    <w:tmpl w:val="DFE6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E73D7"/>
    <w:multiLevelType w:val="hybridMultilevel"/>
    <w:tmpl w:val="7FC8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62FD7"/>
    <w:multiLevelType w:val="hybridMultilevel"/>
    <w:tmpl w:val="0E926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932A7"/>
    <w:multiLevelType w:val="hybridMultilevel"/>
    <w:tmpl w:val="BDBE9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41AA"/>
    <w:rsid w:val="0002518F"/>
    <w:rsid w:val="000447ED"/>
    <w:rsid w:val="0005015F"/>
    <w:rsid w:val="00057CF5"/>
    <w:rsid w:val="000B660B"/>
    <w:rsid w:val="000D5060"/>
    <w:rsid w:val="000E6B92"/>
    <w:rsid w:val="0014152C"/>
    <w:rsid w:val="00151891"/>
    <w:rsid w:val="00166D61"/>
    <w:rsid w:val="001731FA"/>
    <w:rsid w:val="0018605A"/>
    <w:rsid w:val="00252A88"/>
    <w:rsid w:val="002561E3"/>
    <w:rsid w:val="002A1B38"/>
    <w:rsid w:val="002B0C17"/>
    <w:rsid w:val="002B2FF0"/>
    <w:rsid w:val="00327BB8"/>
    <w:rsid w:val="003366C9"/>
    <w:rsid w:val="00343AF7"/>
    <w:rsid w:val="003945A0"/>
    <w:rsid w:val="003B4955"/>
    <w:rsid w:val="003C285E"/>
    <w:rsid w:val="004003E4"/>
    <w:rsid w:val="004126DB"/>
    <w:rsid w:val="00437F40"/>
    <w:rsid w:val="00455BF4"/>
    <w:rsid w:val="004565FD"/>
    <w:rsid w:val="00456831"/>
    <w:rsid w:val="00481246"/>
    <w:rsid w:val="004B6931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16DD0"/>
    <w:rsid w:val="00645BB1"/>
    <w:rsid w:val="00674043"/>
    <w:rsid w:val="006E6143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7F5608"/>
    <w:rsid w:val="00864E50"/>
    <w:rsid w:val="00891444"/>
    <w:rsid w:val="008A4AA7"/>
    <w:rsid w:val="008B5645"/>
    <w:rsid w:val="008B68A4"/>
    <w:rsid w:val="008B7380"/>
    <w:rsid w:val="008C0514"/>
    <w:rsid w:val="008D3590"/>
    <w:rsid w:val="008E446E"/>
    <w:rsid w:val="009142B7"/>
    <w:rsid w:val="00960CD9"/>
    <w:rsid w:val="00993275"/>
    <w:rsid w:val="009C0D16"/>
    <w:rsid w:val="009C389C"/>
    <w:rsid w:val="009C5A3E"/>
    <w:rsid w:val="00A1689A"/>
    <w:rsid w:val="00A564DB"/>
    <w:rsid w:val="00AF6101"/>
    <w:rsid w:val="00B71E3B"/>
    <w:rsid w:val="00BA7A2E"/>
    <w:rsid w:val="00BD38D9"/>
    <w:rsid w:val="00C07667"/>
    <w:rsid w:val="00C34CD7"/>
    <w:rsid w:val="00C34D1E"/>
    <w:rsid w:val="00C60FEC"/>
    <w:rsid w:val="00CF44B8"/>
    <w:rsid w:val="00D03E7C"/>
    <w:rsid w:val="00D51983"/>
    <w:rsid w:val="00D55456"/>
    <w:rsid w:val="00D923EB"/>
    <w:rsid w:val="00D93AF7"/>
    <w:rsid w:val="00DE6AF2"/>
    <w:rsid w:val="00DF04DD"/>
    <w:rsid w:val="00E3077D"/>
    <w:rsid w:val="00E46B77"/>
    <w:rsid w:val="00E6472F"/>
    <w:rsid w:val="00E83405"/>
    <w:rsid w:val="00EA0553"/>
    <w:rsid w:val="00EB245D"/>
    <w:rsid w:val="00F0473E"/>
    <w:rsid w:val="00F44E92"/>
    <w:rsid w:val="00F4544E"/>
    <w:rsid w:val="00FB5F35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7A3BA-3819-4FAB-AF2F-D90FE48ED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12</cp:revision>
  <cp:lastPrinted>2019-12-17T12:20:00Z</cp:lastPrinted>
  <dcterms:created xsi:type="dcterms:W3CDTF">2020-03-25T10:49:00Z</dcterms:created>
  <dcterms:modified xsi:type="dcterms:W3CDTF">2021-09-27T13:26:00Z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