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308DC0F1" w:rsidR="00437F40" w:rsidRPr="00437F40" w:rsidRDefault="002906A6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SO3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164EDE7E" w:rsidR="00437F40" w:rsidRPr="008C0514" w:rsidRDefault="00CE1137" w:rsidP="00CE1137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</w:t>
            </w:r>
            <w:bookmarkStart w:id="0" w:name="_GoBack"/>
            <w:bookmarkEnd w:id="0"/>
            <w:r w:rsidR="00D05184">
              <w:rPr>
                <w:rFonts w:ascii="Arial" w:hAnsi="Arial" w:cs="Arial"/>
                <w:b/>
                <w:sz w:val="28"/>
              </w:rPr>
              <w:t>Fire Alarm Investigation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D2113C">
        <w:trPr>
          <w:trHeight w:val="1122"/>
        </w:trPr>
        <w:tc>
          <w:tcPr>
            <w:tcW w:w="4673" w:type="dxa"/>
            <w:gridSpan w:val="3"/>
            <w:tcBorders>
              <w:top w:val="nil"/>
            </w:tcBorders>
          </w:tcPr>
          <w:p w14:paraId="7103C632" w14:textId="77777777" w:rsidR="00D2113C" w:rsidRDefault="00D05184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Low light conditions</w:t>
            </w:r>
          </w:p>
          <w:p w14:paraId="7C15E623" w14:textId="6F2AD383" w:rsidR="00D05184" w:rsidRDefault="00D05184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Trip hazards</w:t>
            </w:r>
          </w:p>
          <w:p w14:paraId="590130AA" w14:textId="0A35B1E6" w:rsidR="00D05184" w:rsidRDefault="00D05184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Falling debris</w:t>
            </w:r>
          </w:p>
          <w:p w14:paraId="48F66872" w14:textId="3CB93F80" w:rsidR="00D05184" w:rsidRDefault="00D05184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Fire/explosion</w:t>
            </w:r>
          </w:p>
          <w:p w14:paraId="63CA7C6A" w14:textId="033AA699" w:rsidR="00D05184" w:rsidRPr="004565FD" w:rsidRDefault="00D05184">
            <w:pPr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56826B2E" w14:textId="64569E26" w:rsidR="00D2113C" w:rsidRDefault="00D05184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Slips trips falls</w:t>
            </w:r>
          </w:p>
          <w:p w14:paraId="69FDFADC" w14:textId="346D5470" w:rsidR="00D05184" w:rsidRDefault="00D05184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Falling objects</w:t>
            </w:r>
          </w:p>
          <w:p w14:paraId="614D10A5" w14:textId="23487BAB" w:rsidR="00D05184" w:rsidRDefault="00D05184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Burns</w:t>
            </w:r>
          </w:p>
          <w:p w14:paraId="68C6C202" w14:textId="1ACC2CB3" w:rsidR="00D05184" w:rsidRDefault="00D05184" w:rsidP="0002518F">
            <w:pPr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Smoke inhalation</w:t>
            </w:r>
          </w:p>
          <w:p w14:paraId="14614B5A" w14:textId="6A9E507B" w:rsidR="00D05184" w:rsidRPr="004565FD" w:rsidRDefault="00D05184" w:rsidP="0002518F">
            <w:pPr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225B2C">
        <w:trPr>
          <w:trHeight w:val="5424"/>
        </w:trPr>
        <w:tc>
          <w:tcPr>
            <w:tcW w:w="9242" w:type="dxa"/>
            <w:gridSpan w:val="5"/>
          </w:tcPr>
          <w:p w14:paraId="00999BF6" w14:textId="0ED29009" w:rsidR="00D05184" w:rsidRPr="00D05184" w:rsidRDefault="00D05184" w:rsidP="00D05184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Investigation</w:t>
            </w:r>
          </w:p>
          <w:p w14:paraId="61918A65" w14:textId="3F71821E" w:rsidR="00D05184" w:rsidRPr="00D05184" w:rsidRDefault="00D05184" w:rsidP="00D05184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05184">
              <w:rPr>
                <w:rFonts w:ascii="Arial" w:hAnsi="Arial" w:cs="Arial"/>
                <w:sz w:val="20"/>
              </w:rPr>
              <w:t>All Security officers to ensure that an ongoing assessment of their surroundings is carried out whilst on patrol or walking to an incident to identify possible slips and trips hazards</w:t>
            </w:r>
          </w:p>
          <w:p w14:paraId="212B69F3" w14:textId="31180E08" w:rsidR="00D05184" w:rsidRPr="00D05184" w:rsidRDefault="00D05184" w:rsidP="00D05184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05184">
              <w:rPr>
                <w:rFonts w:ascii="Arial" w:hAnsi="Arial" w:cs="Arial"/>
                <w:sz w:val="20"/>
              </w:rPr>
              <w:t>Ensure that torches are used when on external patrol at night or during a power cut.</w:t>
            </w:r>
          </w:p>
          <w:p w14:paraId="3753BBFB" w14:textId="77777777" w:rsidR="00D05184" w:rsidRPr="00D05184" w:rsidRDefault="00D05184" w:rsidP="00D05184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05184">
              <w:rPr>
                <w:rFonts w:ascii="Arial" w:hAnsi="Arial" w:cs="Arial"/>
                <w:sz w:val="20"/>
              </w:rPr>
              <w:t xml:space="preserve">Appropriate footwear is provided and </w:t>
            </w:r>
            <w:proofErr w:type="gramStart"/>
            <w:r w:rsidRPr="00D05184">
              <w:rPr>
                <w:rFonts w:ascii="Arial" w:hAnsi="Arial" w:cs="Arial"/>
                <w:sz w:val="20"/>
              </w:rPr>
              <w:t>must be worn at all times</w:t>
            </w:r>
            <w:proofErr w:type="gramEnd"/>
            <w:r w:rsidRPr="00D05184">
              <w:rPr>
                <w:rFonts w:ascii="Arial" w:hAnsi="Arial" w:cs="Arial"/>
                <w:sz w:val="20"/>
              </w:rPr>
              <w:t>.</w:t>
            </w:r>
          </w:p>
          <w:p w14:paraId="0813E202" w14:textId="77777777" w:rsidR="00D05184" w:rsidRPr="00D05184" w:rsidRDefault="00D05184" w:rsidP="00D05184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05184">
              <w:rPr>
                <w:rFonts w:ascii="Arial" w:hAnsi="Arial" w:cs="Arial"/>
                <w:sz w:val="20"/>
              </w:rPr>
              <w:t>Designated patrol routes to be used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D05184">
              <w:rPr>
                <w:rFonts w:ascii="Arial" w:hAnsi="Arial" w:cs="Arial"/>
                <w:sz w:val="20"/>
              </w:rPr>
              <w:t>Staff briefed on patrol routes – potential hazards and safe routes identified as appropriate.</w:t>
            </w:r>
          </w:p>
          <w:p w14:paraId="4C675599" w14:textId="53FB2F25" w:rsidR="00D05184" w:rsidRPr="00D05184" w:rsidRDefault="00D05184" w:rsidP="00D05184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05184">
              <w:rPr>
                <w:rFonts w:ascii="Arial" w:hAnsi="Arial" w:cs="Arial"/>
                <w:sz w:val="20"/>
              </w:rPr>
              <w:t>Good housekeeping maintained of all areas – removal of slip/trip hazards, trailing leads tied back or covered using trip protectors.</w:t>
            </w:r>
          </w:p>
          <w:p w14:paraId="7974BE4C" w14:textId="437C5E6B" w:rsidR="00D05184" w:rsidRPr="00D05184" w:rsidRDefault="00D05184" w:rsidP="00D05184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05184">
              <w:rPr>
                <w:rFonts w:ascii="Arial" w:hAnsi="Arial" w:cs="Arial"/>
                <w:sz w:val="20"/>
              </w:rPr>
              <w:t xml:space="preserve">Any spillages should be removed immediately and wet </w:t>
            </w:r>
            <w:proofErr w:type="gramStart"/>
            <w:r w:rsidRPr="00D05184">
              <w:rPr>
                <w:rFonts w:ascii="Arial" w:hAnsi="Arial" w:cs="Arial"/>
                <w:sz w:val="20"/>
              </w:rPr>
              <w:t>floor  sign</w:t>
            </w:r>
            <w:proofErr w:type="gramEnd"/>
            <w:r w:rsidRPr="00D05184">
              <w:rPr>
                <w:rFonts w:ascii="Arial" w:hAnsi="Arial" w:cs="Arial"/>
                <w:sz w:val="20"/>
              </w:rPr>
              <w:t xml:space="preserve"> placed in a prominent position without causing a trip hazard</w:t>
            </w:r>
          </w:p>
          <w:p w14:paraId="6E860935" w14:textId="77777777" w:rsidR="00D05184" w:rsidRPr="00D05184" w:rsidRDefault="00D05184" w:rsidP="00D05184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05184">
              <w:rPr>
                <w:rFonts w:ascii="Arial" w:hAnsi="Arial" w:cs="Arial"/>
                <w:sz w:val="20"/>
              </w:rPr>
              <w:t xml:space="preserve">Whilst on patrol and fire alarm is evident officer is to contact control room and advise of his presence.  </w:t>
            </w:r>
          </w:p>
          <w:p w14:paraId="7BC76D45" w14:textId="77777777" w:rsidR="00D05184" w:rsidRPr="00D05184" w:rsidRDefault="00D05184" w:rsidP="00D05184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05184">
              <w:rPr>
                <w:rFonts w:ascii="Arial" w:hAnsi="Arial" w:cs="Arial"/>
                <w:sz w:val="20"/>
              </w:rPr>
              <w:t>All security staff are to be made aware of the emergency procedure and ensure they are familiar with emergency procedures</w:t>
            </w:r>
          </w:p>
          <w:p w14:paraId="28C2AAA5" w14:textId="77777777" w:rsidR="00D05184" w:rsidRPr="00D05184" w:rsidRDefault="00D05184" w:rsidP="00D05184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05184">
              <w:rPr>
                <w:rFonts w:ascii="Arial" w:hAnsi="Arial" w:cs="Arial"/>
                <w:sz w:val="20"/>
              </w:rPr>
              <w:t xml:space="preserve">At all times the Security Operative is to proceed with caution throughout the site </w:t>
            </w:r>
          </w:p>
          <w:p w14:paraId="15D7FB0D" w14:textId="77777777" w:rsidR="00D05184" w:rsidRPr="00D05184" w:rsidRDefault="00D05184" w:rsidP="00D05184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D05184">
              <w:rPr>
                <w:rFonts w:ascii="Arial" w:hAnsi="Arial" w:cs="Arial"/>
                <w:sz w:val="20"/>
              </w:rPr>
              <w:t>Training and familiarity with site procedures and passive &amp; reactive fire safety systems.</w:t>
            </w:r>
          </w:p>
          <w:p w14:paraId="7F888DAF" w14:textId="77777777" w:rsidR="00D05184" w:rsidRPr="00D05184" w:rsidRDefault="00D05184" w:rsidP="00D05184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proofErr w:type="gramStart"/>
            <w:r w:rsidRPr="00D05184">
              <w:rPr>
                <w:rFonts w:ascii="Arial" w:hAnsi="Arial" w:cs="Arial"/>
                <w:sz w:val="20"/>
              </w:rPr>
              <w:t>Observe good fire safety practices at all times</w:t>
            </w:r>
            <w:proofErr w:type="gramEnd"/>
            <w:r w:rsidRPr="00D05184">
              <w:rPr>
                <w:rFonts w:ascii="Arial" w:hAnsi="Arial" w:cs="Arial"/>
                <w:sz w:val="20"/>
              </w:rPr>
              <w:t>, do not enter an area where a known fire situation exists.</w:t>
            </w:r>
          </w:p>
          <w:p w14:paraId="34B05FD2" w14:textId="451F88A8" w:rsidR="00D05184" w:rsidRPr="00D05184" w:rsidRDefault="00D05184" w:rsidP="00D05184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Regular</w:t>
            </w:r>
            <w:r w:rsidRPr="00D05184">
              <w:rPr>
                <w:rFonts w:ascii="Arial" w:hAnsi="Arial" w:cs="Arial"/>
                <w:sz w:val="20"/>
              </w:rPr>
              <w:t xml:space="preserve"> communications via handheld radio with colleagues / supervisor. </w:t>
            </w:r>
          </w:p>
          <w:p w14:paraId="36DFADAD" w14:textId="77777777" w:rsidR="00747FA0" w:rsidRPr="00EB0D8F" w:rsidRDefault="00D05184" w:rsidP="00D05184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D05184">
              <w:rPr>
                <w:rFonts w:ascii="Arial" w:hAnsi="Arial" w:cs="Arial"/>
                <w:sz w:val="20"/>
              </w:rPr>
              <w:t>Security operative must not enter an area which is potentially consumed by smoke.</w:t>
            </w:r>
          </w:p>
          <w:p w14:paraId="29AB4ADD" w14:textId="3A1C8599" w:rsidR="00EB0D8F" w:rsidRPr="00D2113C" w:rsidRDefault="00EB0D8F" w:rsidP="00EB0D8F">
            <w:pPr>
              <w:pStyle w:val="ListParagraph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REFER to security SOP02 – Fire procedures </w:t>
            </w:r>
          </w:p>
        </w:tc>
      </w:tr>
      <w:tr w:rsidR="006E6143" w:rsidRPr="008C0514" w14:paraId="702A5F6D" w14:textId="77777777" w:rsidTr="007E6D03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7E6D0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7E6D03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E46B77">
        <w:trPr>
          <w:trHeight w:val="1360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1559"/>
        <w:gridCol w:w="1134"/>
      </w:tblGrid>
      <w:tr w:rsidR="00225B2C" w:rsidRPr="008C0514" w14:paraId="555C18DC" w14:textId="3B5C242B" w:rsidTr="000B58D5">
        <w:trPr>
          <w:trHeight w:val="559"/>
        </w:trPr>
        <w:tc>
          <w:tcPr>
            <w:tcW w:w="9351" w:type="dxa"/>
            <w:gridSpan w:val="5"/>
            <w:tcBorders>
              <w:bottom w:val="nil"/>
            </w:tcBorders>
            <w:vAlign w:val="center"/>
          </w:tcPr>
          <w:p w14:paraId="58E44C6D" w14:textId="38BDFB43" w:rsidR="00225B2C" w:rsidRDefault="00225B2C" w:rsidP="007E6D03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Safety Card Training Record</w:t>
            </w:r>
          </w:p>
        </w:tc>
      </w:tr>
      <w:tr w:rsidR="00225B2C" w:rsidRPr="008C0514" w14:paraId="1079BACF" w14:textId="4954E463" w:rsidTr="004529A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1C762525" w:rsidR="00225B2C" w:rsidRPr="00225B2C" w:rsidRDefault="002906A6" w:rsidP="007E6D03">
            <w:pPr>
              <w:spacing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SO3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</w:tcBorders>
            <w:vAlign w:val="center"/>
          </w:tcPr>
          <w:p w14:paraId="58CA8E4B" w14:textId="678DD27B" w:rsidR="00225B2C" w:rsidRPr="00225B2C" w:rsidRDefault="00D05184" w:rsidP="00225B2C">
            <w:pPr>
              <w:spacing w:after="120"/>
              <w:rPr>
                <w:rFonts w:ascii="Arial" w:hAnsi="Arial" w:cs="Arial"/>
                <w:b/>
                <w:sz w:val="28"/>
                <w:highlight w:val="yellow"/>
              </w:rPr>
            </w:pPr>
            <w:r w:rsidRPr="00D05184">
              <w:rPr>
                <w:rFonts w:ascii="Arial" w:hAnsi="Arial" w:cs="Arial"/>
                <w:b/>
                <w:sz w:val="28"/>
              </w:rPr>
              <w:t>Fire Alarm Investigation</w:t>
            </w:r>
          </w:p>
        </w:tc>
      </w:tr>
      <w:tr w:rsidR="00225B2C" w:rsidRPr="008C0514" w14:paraId="09B0F25F" w14:textId="6DC1B566" w:rsidTr="00225B2C">
        <w:trPr>
          <w:trHeight w:val="815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4F425211" w14:textId="77777777" w:rsidR="00225B2C" w:rsidRDefault="00225B2C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3B59084F" w14:textId="3E5329A5" w:rsidR="00225B2C" w:rsidRPr="00D55456" w:rsidRDefault="00225B2C" w:rsidP="007E6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5B2C" w:rsidRPr="008C0514" w14:paraId="465A5AD5" w14:textId="61A09B16" w:rsidTr="00225B2C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Operative Name</w:t>
            </w:r>
          </w:p>
        </w:tc>
        <w:tc>
          <w:tcPr>
            <w:tcW w:w="3119" w:type="dxa"/>
            <w:vAlign w:val="center"/>
          </w:tcPr>
          <w:p w14:paraId="191A2552" w14:textId="34DCAB44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1559" w:type="dxa"/>
            <w:vAlign w:val="center"/>
          </w:tcPr>
          <w:p w14:paraId="1B166CD8" w14:textId="77777777" w:rsidR="00225B2C" w:rsidRPr="005B7B6E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134" w:type="dxa"/>
            <w:vAlign w:val="center"/>
          </w:tcPr>
          <w:p w14:paraId="696A7368" w14:textId="35A0309E" w:rsidR="00225B2C" w:rsidRPr="005B7B6E" w:rsidRDefault="00225B2C" w:rsidP="00225B2C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Trainer</w:t>
            </w:r>
          </w:p>
        </w:tc>
      </w:tr>
      <w:tr w:rsidR="00225B2C" w:rsidRPr="008C0514" w14:paraId="29459CDA" w14:textId="33DA438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9DF3C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9DFED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75CAD3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F614610" w14:textId="196CF7E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40DCF6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0DB7D4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46F679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137D8B0" w14:textId="40E592F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4723C5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D820CF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2443E1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404E0F1E" w14:textId="4F0FA85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AE39E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EF459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6B9E83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2CF5C22" w14:textId="450EABA6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95F6AB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8CDB8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EDBCA1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C085EDB" w14:textId="30E46C1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E4502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3E4652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61437E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B762B5D" w14:textId="10B16892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FCB4B1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50CE9E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1055FB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5C783999" w14:textId="4636A010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C26BD7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3EFCE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A76DD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27D1E7CA" w14:textId="0A2CAE5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245C60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9CAE57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F29EB8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23149EC" w14:textId="363E1175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A9968F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A5D23C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063086F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2741FBB2" w14:textId="0EB60321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A0C27D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F602A4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7A2BD3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316D81C8" w14:textId="3941B19C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068E5A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33E8B2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847843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F4D6590" w14:textId="5AA803F3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F69891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BC77D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7AAC768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0A6A6EF0" w14:textId="454C703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CEE3A1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A37D16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07AA16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6DD5C6ED" w14:textId="1B8F1D67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26848B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5B9393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C67AD3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1D89C13B" w14:textId="106DFF8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C19FCE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C06D79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6F106B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0FED754" w14:textId="479B22B9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00BC1B71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75605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58FEC4C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5EF47488" w14:textId="1D68F854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3CF5C9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5209B58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5F0B646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1D29A515" w14:textId="53171ACE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464EA3C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1ED718A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386C3FC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AFC774C" w14:textId="2BD89C0D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E61EC69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B745C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FE76CE0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072A5FF" w14:textId="5C48922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78F9983F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A52AAE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671BFEFE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7E41924" w14:textId="381236C8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5B728C6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811A8B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2DCC6EB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225B2C" w:rsidRPr="008C0514" w14:paraId="718D0BA7" w14:textId="16BF8CEA" w:rsidTr="00225B2C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Align w:val="center"/>
          </w:tcPr>
          <w:p w14:paraId="14009603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587B08D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14:paraId="4D8DB636" w14:textId="77777777" w:rsidR="00225B2C" w:rsidRDefault="00225B2C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C3C71" w14:textId="77777777" w:rsidR="00B1600C" w:rsidRDefault="00B1600C" w:rsidP="00252A88">
      <w:pPr>
        <w:spacing w:after="0" w:line="240" w:lineRule="auto"/>
      </w:pPr>
      <w:r>
        <w:separator/>
      </w:r>
    </w:p>
  </w:endnote>
  <w:endnote w:type="continuationSeparator" w:id="0">
    <w:p w14:paraId="59A73DF8" w14:textId="77777777" w:rsidR="00B1600C" w:rsidRDefault="00B1600C" w:rsidP="002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7735DF5E" w:rsidR="00544230" w:rsidRPr="009A3DC5" w:rsidRDefault="00F2577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Fire Alarm Investigation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17CE99E3" w:rsidR="00544230" w:rsidRPr="009A3DC5" w:rsidRDefault="00F2577A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WS.STC.25.01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12EBD713" w:rsidR="00544230" w:rsidRPr="009A3DC5" w:rsidRDefault="00301C9B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 xml:space="preserve">Oct 20 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5923AC53" w:rsidR="00544230" w:rsidRPr="007475AE" w:rsidRDefault="00225B2C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1.0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04B47" w14:textId="77777777" w:rsidR="00B1600C" w:rsidRDefault="00B1600C" w:rsidP="00252A88">
      <w:pPr>
        <w:spacing w:after="0" w:line="240" w:lineRule="auto"/>
      </w:pPr>
      <w:r>
        <w:separator/>
      </w:r>
    </w:p>
  </w:footnote>
  <w:footnote w:type="continuationSeparator" w:id="0">
    <w:p w14:paraId="76BCF692" w14:textId="77777777" w:rsidR="00B1600C" w:rsidRDefault="00B1600C" w:rsidP="0025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752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447ED"/>
    <w:rsid w:val="00057CF5"/>
    <w:rsid w:val="000B660B"/>
    <w:rsid w:val="000D5060"/>
    <w:rsid w:val="0014152C"/>
    <w:rsid w:val="00166D61"/>
    <w:rsid w:val="0018605A"/>
    <w:rsid w:val="00225B2C"/>
    <w:rsid w:val="00252A88"/>
    <w:rsid w:val="002561E3"/>
    <w:rsid w:val="002906A6"/>
    <w:rsid w:val="002A1B38"/>
    <w:rsid w:val="002B0C17"/>
    <w:rsid w:val="002B2FF0"/>
    <w:rsid w:val="00301C9B"/>
    <w:rsid w:val="00327BB8"/>
    <w:rsid w:val="003366C9"/>
    <w:rsid w:val="003945A0"/>
    <w:rsid w:val="003C285E"/>
    <w:rsid w:val="004003E4"/>
    <w:rsid w:val="004126DB"/>
    <w:rsid w:val="00437F40"/>
    <w:rsid w:val="00455BF4"/>
    <w:rsid w:val="004565FD"/>
    <w:rsid w:val="00481246"/>
    <w:rsid w:val="004B7313"/>
    <w:rsid w:val="00544230"/>
    <w:rsid w:val="00553841"/>
    <w:rsid w:val="0056421B"/>
    <w:rsid w:val="005824DF"/>
    <w:rsid w:val="00587103"/>
    <w:rsid w:val="005A5473"/>
    <w:rsid w:val="005B7B6E"/>
    <w:rsid w:val="005C0273"/>
    <w:rsid w:val="005E5463"/>
    <w:rsid w:val="00645BB1"/>
    <w:rsid w:val="00674043"/>
    <w:rsid w:val="006E6143"/>
    <w:rsid w:val="007226AB"/>
    <w:rsid w:val="007475AE"/>
    <w:rsid w:val="00747B08"/>
    <w:rsid w:val="00747FA0"/>
    <w:rsid w:val="00765033"/>
    <w:rsid w:val="00786787"/>
    <w:rsid w:val="00796FA4"/>
    <w:rsid w:val="007C78F5"/>
    <w:rsid w:val="007F0C8F"/>
    <w:rsid w:val="00847CDC"/>
    <w:rsid w:val="00864E50"/>
    <w:rsid w:val="00891444"/>
    <w:rsid w:val="008B7380"/>
    <w:rsid w:val="008C0514"/>
    <w:rsid w:val="008D3590"/>
    <w:rsid w:val="008E446E"/>
    <w:rsid w:val="009142B7"/>
    <w:rsid w:val="00993275"/>
    <w:rsid w:val="009C389C"/>
    <w:rsid w:val="009C5A3E"/>
    <w:rsid w:val="009F5D08"/>
    <w:rsid w:val="00A1689A"/>
    <w:rsid w:val="00A564DB"/>
    <w:rsid w:val="00A82515"/>
    <w:rsid w:val="00AF6101"/>
    <w:rsid w:val="00AF6469"/>
    <w:rsid w:val="00B1600C"/>
    <w:rsid w:val="00B170D9"/>
    <w:rsid w:val="00BA7A2E"/>
    <w:rsid w:val="00BB1165"/>
    <w:rsid w:val="00BD38D9"/>
    <w:rsid w:val="00BD4DAE"/>
    <w:rsid w:val="00C07667"/>
    <w:rsid w:val="00C34CD7"/>
    <w:rsid w:val="00C34D1E"/>
    <w:rsid w:val="00C60FEC"/>
    <w:rsid w:val="00CC78AE"/>
    <w:rsid w:val="00CE1137"/>
    <w:rsid w:val="00CF44B8"/>
    <w:rsid w:val="00D03E7C"/>
    <w:rsid w:val="00D05184"/>
    <w:rsid w:val="00D2113C"/>
    <w:rsid w:val="00D51983"/>
    <w:rsid w:val="00D55456"/>
    <w:rsid w:val="00D72AD1"/>
    <w:rsid w:val="00D923EB"/>
    <w:rsid w:val="00DE6AF2"/>
    <w:rsid w:val="00DF04DD"/>
    <w:rsid w:val="00E3077D"/>
    <w:rsid w:val="00E36BDA"/>
    <w:rsid w:val="00E46B77"/>
    <w:rsid w:val="00E6472F"/>
    <w:rsid w:val="00E83405"/>
    <w:rsid w:val="00EA0553"/>
    <w:rsid w:val="00EB0C37"/>
    <w:rsid w:val="00EB0D8F"/>
    <w:rsid w:val="00EB245D"/>
    <w:rsid w:val="00EE3DE3"/>
    <w:rsid w:val="00F0473E"/>
    <w:rsid w:val="00F2577A"/>
    <w:rsid w:val="00F30398"/>
    <w:rsid w:val="00F4544E"/>
    <w:rsid w:val="00FB5F35"/>
    <w:rsid w:val="00FC227E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2ECD"/>
  <w15:chartTrackingRefBased/>
  <w15:docId w15:val="{44B1408E-09C3-465A-B92A-9325729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5494de-7f70-4b10-aa1d-981be3329e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192C81-0512-4D7C-8F88-F9768BD2B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2021-09-27T12:08:00Z</dcterms:created>
  <dcterms:modified xsi:type="dcterms:W3CDTF">2021-09-27T12:08:00Z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