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AD49E5D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713B31">
              <w:rPr>
                <w:rFonts w:ascii="Arial" w:hAnsi="Arial" w:cs="Arial"/>
                <w:b/>
                <w:sz w:val="28"/>
              </w:rPr>
              <w:t>2</w:t>
            </w:r>
            <w:r w:rsidR="00E62A60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26BF0989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096F51">
              <w:rPr>
                <w:rFonts w:ascii="Arial" w:hAnsi="Arial" w:cs="Arial"/>
                <w:b/>
                <w:sz w:val="28"/>
              </w:rPr>
              <w:t xml:space="preserve">     </w:t>
            </w:r>
            <w:r w:rsidR="00713B31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E62A60">
              <w:rPr>
                <w:rFonts w:ascii="Arial" w:hAnsi="Arial" w:cs="Arial"/>
                <w:b/>
                <w:sz w:val="28"/>
              </w:rPr>
              <w:t>Sterilising Sinks</w:t>
            </w: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F98D919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  <w:p w14:paraId="1A98AC68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Hot water</w:t>
            </w:r>
          </w:p>
          <w:p w14:paraId="15DFF1B3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Electricity and/or gas hazards </w:t>
            </w:r>
          </w:p>
          <w:p w14:paraId="1A9361F4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Knives and sharp objects</w:t>
            </w:r>
          </w:p>
          <w:p w14:paraId="57ED275D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Broken glassware and crockery</w:t>
            </w:r>
          </w:p>
          <w:p w14:paraId="24BD3AEC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Manual handling</w:t>
            </w:r>
          </w:p>
          <w:p w14:paraId="71C31149" w14:textId="24BEC705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2A6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lips from s</w:t>
            </w:r>
            <w:r w:rsidRPr="00E62A60">
              <w:rPr>
                <w:rFonts w:ascii="Arial" w:hAnsi="Arial" w:cs="Arial"/>
                <w:bCs/>
                <w:sz w:val="20"/>
                <w:szCs w:val="20"/>
              </w:rPr>
              <w:t>pillages</w:t>
            </w:r>
          </w:p>
          <w:p w14:paraId="6BB1EE7F" w14:textId="09DDA2B7" w:rsidR="00713B31" w:rsidRPr="0006492C" w:rsidRDefault="00713B31" w:rsidP="000649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9036735" w14:textId="77777777" w:rsidR="00166D61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  <w:p w14:paraId="12796224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Scalds</w:t>
            </w:r>
          </w:p>
          <w:p w14:paraId="5D1AC130" w14:textId="77777777" w:rsidR="00E62A60" w:rsidRDefault="00E62A60" w:rsidP="00E62A60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Electric shock and burns</w:t>
            </w:r>
          </w:p>
          <w:p w14:paraId="460CAB9E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Fire and explosion</w:t>
            </w:r>
          </w:p>
          <w:p w14:paraId="5387B8F8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Cuts and lacerations</w:t>
            </w:r>
          </w:p>
          <w:p w14:paraId="76D96FC8" w14:textId="77777777" w:rsidR="00E62A60" w:rsidRDefault="00E62A60" w:rsidP="00E62A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Back and muscle strain</w:t>
            </w:r>
          </w:p>
          <w:p w14:paraId="30882D1F" w14:textId="03FD0065" w:rsidR="00953B66" w:rsidRPr="008C0514" w:rsidRDefault="00E62A60" w:rsidP="00E62A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Slips and falls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4D7A22C2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Maintain hot water in the sterilising sink at around 85</w:t>
            </w: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bCs/>
                <w:sz w:val="20"/>
                <w:szCs w:val="20"/>
              </w:rPr>
              <w:t>C to ensure effective sterilisation.</w:t>
            </w:r>
          </w:p>
          <w:p w14:paraId="619447D0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Suitable long-handled baskets must be used to immerse and remove items from the sink.</w:t>
            </w:r>
          </w:p>
          <w:p w14:paraId="1093E084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warning sign to be displayed stating “Caution Very Hot Water”.  </w:t>
            </w:r>
          </w:p>
          <w:p w14:paraId="1418D54A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Provision and use of PPE, including rubber gauntlets and waterproof aprons.</w:t>
            </w:r>
          </w:p>
          <w:p w14:paraId="17BB273E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Sharp knives and other sharp objects to be washed and rinsed individually and never place into sterilising sinks.</w:t>
            </w:r>
          </w:p>
          <w:p w14:paraId="01DD2136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When glass or crockery break in the sink the water must first be drained out before carefully removing items with gloved hands. </w:t>
            </w:r>
          </w:p>
          <w:p w14:paraId="1B4FC420" w14:textId="7D345296" w:rsidR="00E62A60" w:rsidRDefault="00E62A60" w:rsidP="00E62A60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Broken glass, china and other sharp objects to be securely wrapped before placing in a bin liner or disposed of separately in a rigid container.</w:t>
            </w:r>
          </w:p>
          <w:p w14:paraId="5E23B93F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Sinks not to be overfilled with water to reduce the risk of splashing water onto the floor area. </w:t>
            </w:r>
          </w:p>
          <w:p w14:paraId="1B868A85" w14:textId="629E6EBA" w:rsidR="00E62A60" w:rsidRDefault="00E62A60" w:rsidP="00E62A60">
            <w:pPr>
              <w:pStyle w:val="BodyText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Spillages cleaned up as they occur, and wet floor warning signs used when appropriate.</w:t>
            </w:r>
          </w:p>
          <w:p w14:paraId="137CC19F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the Safe System of Work/Control Measures in the Electrical Safety, Ref. MAN 05, and/or Gas Safety, Ref. COM 03 and Floor Safety Risk Assessment, Ref MAN 08 and the manual handling safety precautions</w:t>
            </w:r>
          </w:p>
          <w:p w14:paraId="341CB82B" w14:textId="77777777" w:rsidR="00E62A60" w:rsidRDefault="00E62A60" w:rsidP="00E62A60">
            <w:pPr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  <w:p w14:paraId="29AB4ADD" w14:textId="145BE921" w:rsidR="0068343D" w:rsidRPr="0006492C" w:rsidRDefault="0068343D" w:rsidP="00713B31">
            <w:pPr>
              <w:rPr>
                <w:rFonts w:ascii="Arial" w:hAnsi="Arial" w:cs="Arial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06492C">
        <w:trPr>
          <w:trHeight w:val="842"/>
        </w:trPr>
        <w:tc>
          <w:tcPr>
            <w:tcW w:w="9242" w:type="dxa"/>
            <w:gridSpan w:val="5"/>
            <w:vAlign w:val="center"/>
          </w:tcPr>
          <w:p w14:paraId="58C22707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3A69ED0" w14:textId="77777777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62CF1CED" w14:textId="77777777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14:paraId="0F45EF66" w14:textId="77777777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3E95AE21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3F0DD0F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06492C">
              <w:rPr>
                <w:rFonts w:ascii="Arial" w:hAnsi="Arial" w:cs="Arial"/>
                <w:b/>
                <w:sz w:val="28"/>
              </w:rPr>
              <w:t xml:space="preserve"> 2</w:t>
            </w:r>
            <w:r w:rsidR="00E62A60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1BF3C51" w14:textId="4A835C16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 </w:t>
            </w:r>
            <w:r w:rsidR="00096F51">
              <w:rPr>
                <w:rFonts w:ascii="Arial" w:hAnsi="Arial" w:cs="Arial"/>
                <w:sz w:val="24"/>
              </w:rPr>
              <w:t xml:space="preserve">      </w:t>
            </w:r>
            <w:r w:rsidR="0006492C">
              <w:rPr>
                <w:rFonts w:ascii="Arial" w:hAnsi="Arial" w:cs="Arial"/>
                <w:sz w:val="24"/>
              </w:rPr>
              <w:t xml:space="preserve">       </w:t>
            </w:r>
            <w:r w:rsidR="0006492C" w:rsidRPr="0006492C">
              <w:rPr>
                <w:rFonts w:ascii="Arial" w:hAnsi="Arial" w:cs="Arial"/>
                <w:b/>
                <w:sz w:val="28"/>
              </w:rPr>
              <w:t>St</w:t>
            </w:r>
            <w:r w:rsidR="00E62A60">
              <w:rPr>
                <w:rFonts w:ascii="Arial" w:hAnsi="Arial" w:cs="Arial"/>
                <w:b/>
                <w:sz w:val="28"/>
              </w:rPr>
              <w:t>erilising Sinks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2DC5" w14:textId="77777777" w:rsidR="008828E5" w:rsidRDefault="008828E5" w:rsidP="00252A88">
      <w:pPr>
        <w:spacing w:after="0" w:line="240" w:lineRule="auto"/>
      </w:pPr>
      <w:r>
        <w:separator/>
      </w:r>
    </w:p>
  </w:endnote>
  <w:endnote w:type="continuationSeparator" w:id="0">
    <w:p w14:paraId="7BB2CA42" w14:textId="77777777" w:rsidR="008828E5" w:rsidRDefault="008828E5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304D7C0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E62A60">
            <w:rPr>
              <w:b/>
              <w:bCs/>
              <w:sz w:val="16"/>
            </w:rPr>
            <w:t>21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2474FA64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A121FC">
            <w:rPr>
              <w:b/>
              <w:bCs/>
              <w:sz w:val="16"/>
            </w:rPr>
            <w:t>21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5AAD72A" w:rsidR="00544230" w:rsidRPr="00A121FC" w:rsidRDefault="00A121FC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18C9CDA" w:rsidR="00544230" w:rsidRPr="007475AE" w:rsidRDefault="00A121F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02CB" w14:textId="77777777" w:rsidR="008828E5" w:rsidRDefault="008828E5" w:rsidP="00252A88">
      <w:pPr>
        <w:spacing w:after="0" w:line="240" w:lineRule="auto"/>
      </w:pPr>
      <w:r>
        <w:separator/>
      </w:r>
    </w:p>
  </w:footnote>
  <w:footnote w:type="continuationSeparator" w:id="0">
    <w:p w14:paraId="6179F85C" w14:textId="77777777" w:rsidR="008828E5" w:rsidRDefault="008828E5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B7A1E62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3F3FDD"/>
    <w:multiLevelType w:val="hybridMultilevel"/>
    <w:tmpl w:val="72C6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533E87"/>
    <w:multiLevelType w:val="hybridMultilevel"/>
    <w:tmpl w:val="00AE5A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492C"/>
    <w:rsid w:val="00096F51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13B31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828E5"/>
    <w:rsid w:val="00891444"/>
    <w:rsid w:val="008B7380"/>
    <w:rsid w:val="008C0514"/>
    <w:rsid w:val="008D3590"/>
    <w:rsid w:val="008E446E"/>
    <w:rsid w:val="009142B7"/>
    <w:rsid w:val="00953B66"/>
    <w:rsid w:val="00993275"/>
    <w:rsid w:val="009C389C"/>
    <w:rsid w:val="009C3C8E"/>
    <w:rsid w:val="009C5A3E"/>
    <w:rsid w:val="009F5330"/>
    <w:rsid w:val="009F5D08"/>
    <w:rsid w:val="00A121FC"/>
    <w:rsid w:val="00A1689A"/>
    <w:rsid w:val="00A564DB"/>
    <w:rsid w:val="00A82515"/>
    <w:rsid w:val="00A91D35"/>
    <w:rsid w:val="00AC308D"/>
    <w:rsid w:val="00AF6101"/>
    <w:rsid w:val="00BA7A2E"/>
    <w:rsid w:val="00BD38D9"/>
    <w:rsid w:val="00BD4DAE"/>
    <w:rsid w:val="00C07667"/>
    <w:rsid w:val="00C34CD7"/>
    <w:rsid w:val="00C34D1E"/>
    <w:rsid w:val="00C60FEC"/>
    <w:rsid w:val="00C81D5C"/>
    <w:rsid w:val="00CD0104"/>
    <w:rsid w:val="00CF44B8"/>
    <w:rsid w:val="00D03E7C"/>
    <w:rsid w:val="00D51983"/>
    <w:rsid w:val="00D55456"/>
    <w:rsid w:val="00D923EB"/>
    <w:rsid w:val="00DE6AF2"/>
    <w:rsid w:val="00DF04DD"/>
    <w:rsid w:val="00E3077D"/>
    <w:rsid w:val="00E46B77"/>
    <w:rsid w:val="00E62A60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E62A6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2A60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05494de-7f70-4b10-aa1d-981be3329e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A108D-91B6-4277-B1B9-80666FA4E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2021-09-24T09:36:00Z</dcterms:created>
  <dcterms:modified xsi:type="dcterms:W3CDTF">2021-09-24T09:36:00Z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