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60A8637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713B31">
              <w:rPr>
                <w:rFonts w:ascii="Arial" w:hAnsi="Arial" w:cs="Arial"/>
                <w:b/>
                <w:sz w:val="28"/>
              </w:rPr>
              <w:t>20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2053152C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   </w:t>
            </w:r>
            <w:r w:rsidR="00713B31">
              <w:rPr>
                <w:rFonts w:ascii="Arial" w:hAnsi="Arial" w:cs="Arial"/>
                <w:b/>
                <w:sz w:val="28"/>
              </w:rPr>
              <w:t xml:space="preserve">          Steaming Ovens</w:t>
            </w: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  <w:p w14:paraId="59A75CF2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Electrical and/or gas hazards</w:t>
            </w:r>
          </w:p>
          <w:p w14:paraId="2ECC9D79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Contact with hot surfaces, hot food hot liquid and steam</w:t>
            </w:r>
          </w:p>
          <w:p w14:paraId="7CEEDDEE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Spillages of food and liquid when lifting containers from the oven</w:t>
            </w:r>
          </w:p>
          <w:p w14:paraId="06ED27B8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6BB1EE7F" w14:textId="7D8FCB1D" w:rsidR="00713B31" w:rsidRPr="0006492C" w:rsidRDefault="00713B31" w:rsidP="000649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Pressure vessels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  <w:p w14:paraId="731B5B76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Electric shock and burns</w:t>
            </w:r>
          </w:p>
          <w:p w14:paraId="7B348625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Fire and explosion</w:t>
            </w:r>
          </w:p>
          <w:p w14:paraId="7EE93F29" w14:textId="1E0BBC94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Burns and scalds</w:t>
            </w:r>
          </w:p>
          <w:p w14:paraId="23A9A780" w14:textId="77777777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Slips and falls</w:t>
            </w:r>
          </w:p>
          <w:p w14:paraId="29A8FA4B" w14:textId="434E3688" w:rsidR="00713B31" w:rsidRPr="00713B31" w:rsidRDefault="00713B31" w:rsidP="00713B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30882D1F" w14:textId="5296D24E" w:rsidR="00953B66" w:rsidRPr="008C0514" w:rsidRDefault="00713B31" w:rsidP="00713B31">
            <w:pPr>
              <w:rPr>
                <w:rFonts w:ascii="Arial" w:hAnsi="Arial" w:cs="Arial"/>
                <w:sz w:val="20"/>
              </w:rPr>
            </w:pPr>
            <w:r w:rsidRPr="00713B31">
              <w:rPr>
                <w:rFonts w:ascii="Arial" w:hAnsi="Arial" w:cs="Arial"/>
                <w:bCs/>
                <w:sz w:val="20"/>
                <w:szCs w:val="20"/>
              </w:rPr>
              <w:t>Explosion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0762765" w14:textId="77777777" w:rsidR="00713B31" w:rsidRDefault="00713B31" w:rsidP="00713B3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Steaming ovens only to be used and cleaned by trained employees,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all users must complete the Preventing Burns and Scald Injuries Safety Conversation 3</w:t>
            </w:r>
          </w:p>
          <w:p w14:paraId="5FD221FC" w14:textId="77777777" w:rsidR="00713B31" w:rsidRDefault="00713B31" w:rsidP="00713B3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Steaming ovens to be maintained by competent persons and in accordance with manufacturer's guidance where available</w:t>
            </w:r>
            <w:r>
              <w:rPr>
                <w:rFonts w:ascii="Arial" w:hAnsi="Arial" w:cs="Arial"/>
                <w:sz w:val="20"/>
                <w:szCs w:val="20"/>
              </w:rPr>
              <w:t>. If necessary, pressurised steamers to be inspected in accordance with a written scheme of examination by a competent person at appropriate intervals.</w:t>
            </w:r>
          </w:p>
          <w:p w14:paraId="1B6EA7A7" w14:textId="77777777" w:rsidR="00713B31" w:rsidRDefault="00713B31" w:rsidP="00713B31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Safety interlocks on the doors of pressure steamers to prevent them being opened before the pressure is equalised to be in good working order.</w:t>
            </w:r>
          </w:p>
          <w:p w14:paraId="7F2262BE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Open the oven door only partially at first and at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arms length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to allow the steam and/or heat to dissipate before opening it fully.</w:t>
            </w:r>
          </w:p>
          <w:p w14:paraId="65331240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Where practicable, the use of steamer shelves above eye-level should be avoided when hot liquids could spill from cooking containers when they are being lifted into or out of the steamer.</w:t>
            </w:r>
          </w:p>
          <w:p w14:paraId="73500B92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Hot water will collect on the top of any container lid or cover. Containers must be tilted slightly away from the body before attempting to remove them from the oven.</w:t>
            </w:r>
          </w:p>
          <w:p w14:paraId="60D8D693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Where practicable, use perforated base-trays in steamer containers to collect water and avoid the need to cover food with lids.</w:t>
            </w:r>
          </w:p>
          <w:p w14:paraId="79ACAD06" w14:textId="54D9AA23" w:rsidR="00713B31" w:rsidRDefault="00713B31" w:rsidP="00713B31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Oven cloths/gloves to be used when removing hot food or handling hot equipment.</w:t>
            </w:r>
          </w:p>
          <w:p w14:paraId="7076C766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Drip trays beneath doors must always be in position and not be permitted to overflow.</w:t>
            </w:r>
          </w:p>
          <w:p w14:paraId="17CC7697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Spillages to be cleaned up as they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occur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wet floor warning signs used when appropriate.</w:t>
            </w:r>
          </w:p>
          <w:p w14:paraId="19EE2CF0" w14:textId="77777777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Steaming ovens to be isolated and allowed to cool before cleaning</w:t>
            </w:r>
          </w:p>
          <w:p w14:paraId="613EC1DC" w14:textId="76CABD4B" w:rsidR="00713B31" w:rsidRDefault="00713B31" w:rsidP="00713B31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the Safe System of Work/Control Measures in Cooking, Ref. CAT </w:t>
            </w:r>
            <w:r w:rsidR="0006492C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, Electrical Safety, Ref. MAN 05 and/or Gas Safety, Ref. COM 03 manual handling safety precautions</w:t>
            </w:r>
          </w:p>
          <w:p w14:paraId="0150D74D" w14:textId="77777777" w:rsidR="00713B31" w:rsidRDefault="00713B31" w:rsidP="00713B3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9AB4ADD" w14:textId="55B95665" w:rsidR="0068343D" w:rsidRPr="0006492C" w:rsidRDefault="00713B31" w:rsidP="00713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06492C">
        <w:trPr>
          <w:trHeight w:val="842"/>
        </w:trPr>
        <w:tc>
          <w:tcPr>
            <w:tcW w:w="9242" w:type="dxa"/>
            <w:gridSpan w:val="5"/>
            <w:vAlign w:val="center"/>
          </w:tcPr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  <w:bookmarkStart w:id="0" w:name="_GoBack"/>
            <w:bookmarkEnd w:id="0"/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5A09FB6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06492C">
              <w:rPr>
                <w:rFonts w:ascii="Arial" w:hAnsi="Arial" w:cs="Arial"/>
                <w:b/>
                <w:sz w:val="28"/>
              </w:rPr>
              <w:t xml:space="preserve"> 20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6697701C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 </w:t>
            </w:r>
            <w:r w:rsidR="00096F51">
              <w:rPr>
                <w:rFonts w:ascii="Arial" w:hAnsi="Arial" w:cs="Arial"/>
                <w:sz w:val="24"/>
              </w:rPr>
              <w:t xml:space="preserve">      </w:t>
            </w:r>
            <w:r w:rsidR="0006492C">
              <w:rPr>
                <w:rFonts w:ascii="Arial" w:hAnsi="Arial" w:cs="Arial"/>
                <w:sz w:val="24"/>
              </w:rPr>
              <w:t xml:space="preserve">       </w:t>
            </w:r>
            <w:r w:rsidR="0006492C" w:rsidRPr="0006492C">
              <w:rPr>
                <w:rFonts w:ascii="Arial" w:hAnsi="Arial" w:cs="Arial"/>
                <w:b/>
                <w:sz w:val="28"/>
              </w:rPr>
              <w:t>Steaming Ovens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8B6E" w14:textId="77777777" w:rsidR="00BC10F7" w:rsidRDefault="00BC10F7" w:rsidP="00252A88">
      <w:pPr>
        <w:spacing w:after="0" w:line="240" w:lineRule="auto"/>
      </w:pPr>
      <w:r>
        <w:separator/>
      </w:r>
    </w:p>
  </w:endnote>
  <w:endnote w:type="continuationSeparator" w:id="0">
    <w:p w14:paraId="38DF5C5F" w14:textId="77777777" w:rsidR="00BC10F7" w:rsidRDefault="00BC10F7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E014745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702E54">
            <w:rPr>
              <w:b/>
              <w:bCs/>
              <w:sz w:val="16"/>
            </w:rPr>
            <w:t>20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FC2A6F4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702E54">
            <w:rPr>
              <w:b/>
              <w:bCs/>
              <w:sz w:val="16"/>
            </w:rPr>
            <w:t>20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1ADB2BD" w:rsidR="00544230" w:rsidRPr="00702E54" w:rsidRDefault="00702E54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0D994A04" w:rsidR="00544230" w:rsidRPr="007475AE" w:rsidRDefault="00702E54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C730" w14:textId="77777777" w:rsidR="00BC10F7" w:rsidRDefault="00BC10F7" w:rsidP="00252A88">
      <w:pPr>
        <w:spacing w:after="0" w:line="240" w:lineRule="auto"/>
      </w:pPr>
      <w:r>
        <w:separator/>
      </w:r>
    </w:p>
  </w:footnote>
  <w:footnote w:type="continuationSeparator" w:id="0">
    <w:p w14:paraId="0DA016E7" w14:textId="77777777" w:rsidR="00BC10F7" w:rsidRDefault="00BC10F7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B7A1E62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492C"/>
    <w:rsid w:val="00096F51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02E54"/>
    <w:rsid w:val="00713B31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91D35"/>
    <w:rsid w:val="00AC308D"/>
    <w:rsid w:val="00AF6101"/>
    <w:rsid w:val="00BA7A2E"/>
    <w:rsid w:val="00BC10F7"/>
    <w:rsid w:val="00BD38D9"/>
    <w:rsid w:val="00BD4DAE"/>
    <w:rsid w:val="00C07667"/>
    <w:rsid w:val="00C34CD7"/>
    <w:rsid w:val="00C34D1E"/>
    <w:rsid w:val="00C60FEC"/>
    <w:rsid w:val="00C81D5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98741-3032-40B6-BFC1-12B585BD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2021-09-23T15:20:00Z</dcterms:created>
  <dcterms:modified xsi:type="dcterms:W3CDTF">2021-09-23T15:20:00Z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