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8A3F920" w:rsidR="00437F40" w:rsidRPr="00437F40" w:rsidRDefault="003A10DA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CLN 1</w:t>
            </w:r>
            <w:r w:rsidR="00C577BA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5741E504" w:rsidR="00437F40" w:rsidRPr="008C0514" w:rsidRDefault="005C0B40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Use of </w:t>
            </w:r>
            <w:r w:rsidR="008D78F8">
              <w:rPr>
                <w:rFonts w:ascii="Arial" w:hAnsi="Arial" w:cs="Arial"/>
                <w:b/>
                <w:sz w:val="28"/>
              </w:rPr>
              <w:t xml:space="preserve">UV decontamination machine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13A448CC" w14:textId="77777777" w:rsidR="00B23F9D" w:rsidRDefault="00B23F9D" w:rsidP="00B23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Hazards</w:t>
            </w:r>
          </w:p>
          <w:p w14:paraId="52A86BE3" w14:textId="77777777" w:rsidR="00B23F9D" w:rsidRDefault="00B23F9D" w:rsidP="00B23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with Ultraviolet Exposure</w:t>
            </w:r>
          </w:p>
          <w:p w14:paraId="30B260F9" w14:textId="77777777" w:rsidR="00B23F9D" w:rsidRDefault="00B23F9D" w:rsidP="00B23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Trailing cables</w:t>
            </w:r>
          </w:p>
          <w:p w14:paraId="78FF93DC" w14:textId="77777777" w:rsidR="00B23F9D" w:rsidRDefault="00B23F9D" w:rsidP="00B23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 hazards</w:t>
            </w:r>
          </w:p>
          <w:p w14:paraId="63CA7C6A" w14:textId="755687CA" w:rsidR="008D1FF7" w:rsidRPr="00926374" w:rsidRDefault="008D1FF7" w:rsidP="00E52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65E87E14" w14:textId="77777777" w:rsidR="00FA74F2" w:rsidRDefault="00FA74F2" w:rsidP="00FA74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 shock and burns</w:t>
            </w:r>
          </w:p>
          <w:p w14:paraId="787953DC" w14:textId="77777777" w:rsidR="00FA74F2" w:rsidRDefault="00FA74F2" w:rsidP="00FA74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Irritation to skin and eyes</w:t>
            </w:r>
          </w:p>
          <w:p w14:paraId="61931C5A" w14:textId="77777777" w:rsidR="00FA74F2" w:rsidRDefault="00FA74F2" w:rsidP="00FA74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Long term exposure potential skin carcinomas</w:t>
            </w:r>
          </w:p>
          <w:p w14:paraId="790B0EC8" w14:textId="77777777" w:rsidR="00FA74F2" w:rsidRDefault="00FA74F2" w:rsidP="00FA74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Slips, trips and falls</w:t>
            </w:r>
          </w:p>
          <w:p w14:paraId="005017A8" w14:textId="77777777" w:rsidR="00FA74F2" w:rsidRDefault="00FA74F2" w:rsidP="00FA74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Back and muscle strains</w:t>
            </w:r>
          </w:p>
          <w:p w14:paraId="14614B5A" w14:textId="51EC36EB" w:rsidR="003E7C97" w:rsidRPr="008D7499" w:rsidRDefault="003E7C97" w:rsidP="003E7C97">
            <w:pPr>
              <w:rPr>
                <w:rFonts w:ascii="Arial" w:hAnsi="Arial" w:cs="Arial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F825B7" w:rsidRPr="008C0514" w14:paraId="2B63BA22" w14:textId="77777777" w:rsidTr="00A93FF5">
        <w:trPr>
          <w:trHeight w:val="627"/>
        </w:trPr>
        <w:tc>
          <w:tcPr>
            <w:tcW w:w="9242" w:type="dxa"/>
            <w:gridSpan w:val="5"/>
          </w:tcPr>
          <w:p w14:paraId="4139310A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UV machine only to be used by trained employees</w:t>
            </w:r>
          </w:p>
          <w:p w14:paraId="4A1B2DAA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 xml:space="preserve">Follow manufacturer’s user instructions </w:t>
            </w:r>
          </w:p>
          <w:p w14:paraId="0FB3B538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Machine is to be maintained by competent persons and in accordance with manufacturer’s guidance where available</w:t>
            </w:r>
          </w:p>
          <w:p w14:paraId="7C3BCC61" w14:textId="5B3A0334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Only authorised cleaning products to be used. Cleaning products must not be left unattended and stored safely after use</w:t>
            </w:r>
          </w:p>
          <w:p w14:paraId="1D1C976E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Appropriate PPE to be worn when cleaning</w:t>
            </w:r>
          </w:p>
          <w:p w14:paraId="6CEA29E7" w14:textId="2A50AE43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Prior to use the allocated area must be deep cleaned removing visual debris</w:t>
            </w:r>
          </w:p>
          <w:p w14:paraId="6E56860A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Manual handling precautions must be observed when moving the machine into position</w:t>
            </w:r>
          </w:p>
          <w:p w14:paraId="0861290B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All combustible material must be checked to ensure not near machine in operation as tubes get very hot and there is a spark risk</w:t>
            </w:r>
          </w:p>
          <w:p w14:paraId="127044C5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The batteries should be checked to be fully charged prior to use to prevent failure during decontamination</w:t>
            </w:r>
          </w:p>
          <w:p w14:paraId="780AEEC3" w14:textId="5E191F53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 xml:space="preserve">Prior to switch on the operator of the </w:t>
            </w:r>
            <w:r w:rsidR="001C1D99" w:rsidRPr="000766AB">
              <w:rPr>
                <w:rFonts w:ascii="Arial" w:hAnsi="Arial" w:cs="Arial"/>
                <w:sz w:val="20"/>
                <w:szCs w:val="20"/>
              </w:rPr>
              <w:t>remote-control</w:t>
            </w:r>
            <w:r w:rsidRPr="000766AB">
              <w:rPr>
                <w:rFonts w:ascii="Arial" w:hAnsi="Arial" w:cs="Arial"/>
                <w:sz w:val="20"/>
                <w:szCs w:val="20"/>
              </w:rPr>
              <w:t xml:space="preserve"> panel must ensure the room is evacuated and warning and motion sensors in position</w:t>
            </w:r>
            <w:r w:rsidR="002D6EFE" w:rsidRPr="000766AB">
              <w:rPr>
                <w:rFonts w:ascii="Arial" w:hAnsi="Arial" w:cs="Arial"/>
                <w:sz w:val="20"/>
                <w:szCs w:val="20"/>
              </w:rPr>
              <w:t>. Any required blinds or window covers in place.</w:t>
            </w:r>
          </w:p>
          <w:p w14:paraId="5676ADB1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Once room as been cleared, all door seams must be covered with blue sealant tape to prevent any UV leakage outside the room</w:t>
            </w:r>
          </w:p>
          <w:p w14:paraId="21F24D13" w14:textId="71428B25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 xml:space="preserve">Once room is secure the </w:t>
            </w:r>
            <w:r w:rsidR="001C1D99" w:rsidRPr="000766AB">
              <w:rPr>
                <w:rFonts w:ascii="Arial" w:hAnsi="Arial" w:cs="Arial"/>
                <w:sz w:val="20"/>
                <w:szCs w:val="20"/>
              </w:rPr>
              <w:t>remote-control</w:t>
            </w:r>
            <w:r w:rsidRPr="000766AB">
              <w:rPr>
                <w:rFonts w:ascii="Arial" w:hAnsi="Arial" w:cs="Arial"/>
                <w:sz w:val="20"/>
                <w:szCs w:val="20"/>
              </w:rPr>
              <w:t xml:space="preserve"> panel can be activated and machine switched on, during this time if motion is detected within the room the machine will automatically cut off</w:t>
            </w:r>
          </w:p>
          <w:p w14:paraId="67838959" w14:textId="73A5E61E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 xml:space="preserve">Operator must not leave the area until the </w:t>
            </w:r>
            <w:r w:rsidR="001C1D99" w:rsidRPr="000766AB">
              <w:rPr>
                <w:rFonts w:ascii="Arial" w:hAnsi="Arial" w:cs="Arial"/>
                <w:sz w:val="20"/>
                <w:szCs w:val="20"/>
              </w:rPr>
              <w:t>remote-control</w:t>
            </w:r>
            <w:r w:rsidRPr="000766AB">
              <w:rPr>
                <w:rFonts w:ascii="Arial" w:hAnsi="Arial" w:cs="Arial"/>
                <w:sz w:val="20"/>
                <w:szCs w:val="20"/>
              </w:rPr>
              <w:t xml:space="preserve"> panel has indicated completion of decontamination and it is safe to enter the room</w:t>
            </w:r>
          </w:p>
          <w:p w14:paraId="3C39050E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Sensors must be stored within the appropriate housing of the unit and batteries removed to prevent drainage</w:t>
            </w:r>
          </w:p>
          <w:p w14:paraId="7283CF3D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Implement the Safe Systems of Work/Control Measures in Electrical Safety</w:t>
            </w:r>
          </w:p>
          <w:p w14:paraId="29AB4ADD" w14:textId="45B2393E" w:rsidR="00F825B7" w:rsidRPr="005E2D77" w:rsidRDefault="003A43AB" w:rsidP="003A4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Annual PAT testing required</w:t>
            </w: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3392059D" w14:textId="77777777" w:rsidR="006E6143" w:rsidRDefault="002D6EFE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compliance with site RPA officer</w:t>
            </w:r>
            <w:bookmarkStart w:id="0" w:name="_GoBack"/>
            <w:bookmarkEnd w:id="0"/>
          </w:p>
          <w:p w14:paraId="5E5A5F0A" w14:textId="503C5C84" w:rsidR="002D6EFE" w:rsidRDefault="000766AB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pf UV machine in use at site:</w:t>
            </w: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7E9EEC13" w:rsidR="005824DF" w:rsidRPr="00437F40" w:rsidRDefault="005C0B40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CLN 1</w:t>
            </w:r>
            <w:r w:rsidR="00621EFB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4C4A8CAE" w:rsidR="005824DF" w:rsidRPr="008C0514" w:rsidRDefault="000766AB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Use of UV decontamination machine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44E45" w14:textId="77777777" w:rsidR="002E227B" w:rsidRDefault="002E227B" w:rsidP="00252A88">
      <w:pPr>
        <w:spacing w:after="0" w:line="240" w:lineRule="auto"/>
      </w:pPr>
      <w:r>
        <w:separator/>
      </w:r>
    </w:p>
  </w:endnote>
  <w:endnote w:type="continuationSeparator" w:id="0">
    <w:p w14:paraId="53323AA4" w14:textId="77777777" w:rsidR="002E227B" w:rsidRDefault="002E227B" w:rsidP="00252A88">
      <w:pPr>
        <w:spacing w:after="0" w:line="240" w:lineRule="auto"/>
      </w:pPr>
      <w:r>
        <w:continuationSeparator/>
      </w:r>
    </w:p>
  </w:endnote>
  <w:endnote w:type="continuationNotice" w:id="1">
    <w:p w14:paraId="349AACBB" w14:textId="77777777" w:rsidR="002E227B" w:rsidRDefault="002E2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EAA2E02" w:rsidR="00544230" w:rsidRPr="009A3DC5" w:rsidRDefault="005C0B4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CLN 1</w:t>
          </w:r>
          <w:r w:rsidR="00C577BA">
            <w:rPr>
              <w:b/>
              <w:bCs/>
              <w:sz w:val="16"/>
            </w:rPr>
            <w:t>2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C5AF5C3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5C0B40">
            <w:rPr>
              <w:b/>
              <w:bCs/>
              <w:sz w:val="16"/>
            </w:rPr>
            <w:t>CLN 1</w:t>
          </w:r>
          <w:r w:rsidR="00C577BA">
            <w:rPr>
              <w:b/>
              <w:bCs/>
              <w:sz w:val="16"/>
            </w:rPr>
            <w:t>2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33A1BAD" w:rsidR="00544230" w:rsidRPr="001C607C" w:rsidRDefault="001C607C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8CB652C" w:rsidR="00544230" w:rsidRPr="007475AE" w:rsidRDefault="001C607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C141C" w14:textId="77777777" w:rsidR="002E227B" w:rsidRDefault="002E227B" w:rsidP="00252A88">
      <w:pPr>
        <w:spacing w:after="0" w:line="240" w:lineRule="auto"/>
      </w:pPr>
      <w:r>
        <w:separator/>
      </w:r>
    </w:p>
  </w:footnote>
  <w:footnote w:type="continuationSeparator" w:id="0">
    <w:p w14:paraId="1D754734" w14:textId="77777777" w:rsidR="002E227B" w:rsidRDefault="002E227B" w:rsidP="00252A88">
      <w:pPr>
        <w:spacing w:after="0" w:line="240" w:lineRule="auto"/>
      </w:pPr>
      <w:r>
        <w:continuationSeparator/>
      </w:r>
    </w:p>
  </w:footnote>
  <w:footnote w:type="continuationNotice" w:id="1">
    <w:p w14:paraId="2B13F495" w14:textId="77777777" w:rsidR="002E227B" w:rsidRDefault="002E2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665"/>
    <w:multiLevelType w:val="hybridMultilevel"/>
    <w:tmpl w:val="BC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34B32"/>
    <w:multiLevelType w:val="hybridMultilevel"/>
    <w:tmpl w:val="E2CA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7184A"/>
    <w:multiLevelType w:val="singleLevel"/>
    <w:tmpl w:val="3C3AC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35710"/>
    <w:rsid w:val="000447ED"/>
    <w:rsid w:val="00057CF5"/>
    <w:rsid w:val="00063E85"/>
    <w:rsid w:val="000766AB"/>
    <w:rsid w:val="00095F92"/>
    <w:rsid w:val="000A3DD0"/>
    <w:rsid w:val="000B660B"/>
    <w:rsid w:val="000D5060"/>
    <w:rsid w:val="001341B1"/>
    <w:rsid w:val="0014152C"/>
    <w:rsid w:val="00143B0F"/>
    <w:rsid w:val="0015139C"/>
    <w:rsid w:val="00166D61"/>
    <w:rsid w:val="0018605A"/>
    <w:rsid w:val="001C1D99"/>
    <w:rsid w:val="001C607C"/>
    <w:rsid w:val="00201921"/>
    <w:rsid w:val="00217C17"/>
    <w:rsid w:val="00234187"/>
    <w:rsid w:val="00252A88"/>
    <w:rsid w:val="002561E3"/>
    <w:rsid w:val="00286060"/>
    <w:rsid w:val="002A1B38"/>
    <w:rsid w:val="002A3611"/>
    <w:rsid w:val="002B0C17"/>
    <w:rsid w:val="002B2FF0"/>
    <w:rsid w:val="002B5018"/>
    <w:rsid w:val="002D6EFE"/>
    <w:rsid w:val="002E227B"/>
    <w:rsid w:val="002F6D0F"/>
    <w:rsid w:val="00313E88"/>
    <w:rsid w:val="003231BA"/>
    <w:rsid w:val="003255C4"/>
    <w:rsid w:val="00327BB8"/>
    <w:rsid w:val="003308C9"/>
    <w:rsid w:val="003366C9"/>
    <w:rsid w:val="00342B5A"/>
    <w:rsid w:val="003945A0"/>
    <w:rsid w:val="003A10DA"/>
    <w:rsid w:val="003A43AB"/>
    <w:rsid w:val="003A5BF9"/>
    <w:rsid w:val="003B07DA"/>
    <w:rsid w:val="003C285E"/>
    <w:rsid w:val="003C4518"/>
    <w:rsid w:val="003D089A"/>
    <w:rsid w:val="003E3CC5"/>
    <w:rsid w:val="003E7C97"/>
    <w:rsid w:val="004003E4"/>
    <w:rsid w:val="00404C57"/>
    <w:rsid w:val="004126DB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544230"/>
    <w:rsid w:val="00553841"/>
    <w:rsid w:val="0055634B"/>
    <w:rsid w:val="0056421B"/>
    <w:rsid w:val="005824DF"/>
    <w:rsid w:val="005839F7"/>
    <w:rsid w:val="00587103"/>
    <w:rsid w:val="005A1DFA"/>
    <w:rsid w:val="005A5473"/>
    <w:rsid w:val="005B7B6E"/>
    <w:rsid w:val="005C0273"/>
    <w:rsid w:val="005C0B40"/>
    <w:rsid w:val="005C2F08"/>
    <w:rsid w:val="005E19B6"/>
    <w:rsid w:val="005E2D77"/>
    <w:rsid w:val="005E5463"/>
    <w:rsid w:val="0060717E"/>
    <w:rsid w:val="00616A64"/>
    <w:rsid w:val="00621EFB"/>
    <w:rsid w:val="00645BB1"/>
    <w:rsid w:val="00674043"/>
    <w:rsid w:val="00676192"/>
    <w:rsid w:val="006A2295"/>
    <w:rsid w:val="006B2AED"/>
    <w:rsid w:val="006C1A22"/>
    <w:rsid w:val="006C6952"/>
    <w:rsid w:val="006D7058"/>
    <w:rsid w:val="006E1C80"/>
    <w:rsid w:val="006E2252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A378B"/>
    <w:rsid w:val="007B4392"/>
    <w:rsid w:val="007C1EB0"/>
    <w:rsid w:val="007C6773"/>
    <w:rsid w:val="007C78F5"/>
    <w:rsid w:val="007E3C29"/>
    <w:rsid w:val="007F0C8F"/>
    <w:rsid w:val="00813C8A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1FF7"/>
    <w:rsid w:val="008D3590"/>
    <w:rsid w:val="008D7499"/>
    <w:rsid w:val="008D78F8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274AE"/>
    <w:rsid w:val="00A564DB"/>
    <w:rsid w:val="00A62DE9"/>
    <w:rsid w:val="00A745D6"/>
    <w:rsid w:val="00A82515"/>
    <w:rsid w:val="00A92E7E"/>
    <w:rsid w:val="00AC54D0"/>
    <w:rsid w:val="00AC5B74"/>
    <w:rsid w:val="00AE484D"/>
    <w:rsid w:val="00AF6101"/>
    <w:rsid w:val="00B23F9D"/>
    <w:rsid w:val="00B53285"/>
    <w:rsid w:val="00B557EB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577BA"/>
    <w:rsid w:val="00C60FEC"/>
    <w:rsid w:val="00C808D5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939C8"/>
    <w:rsid w:val="00DB7841"/>
    <w:rsid w:val="00DE6AF2"/>
    <w:rsid w:val="00DF0092"/>
    <w:rsid w:val="00DF04DD"/>
    <w:rsid w:val="00E113C1"/>
    <w:rsid w:val="00E27C49"/>
    <w:rsid w:val="00E3077D"/>
    <w:rsid w:val="00E3596A"/>
    <w:rsid w:val="00E43E31"/>
    <w:rsid w:val="00E46B77"/>
    <w:rsid w:val="00E52685"/>
    <w:rsid w:val="00E6472F"/>
    <w:rsid w:val="00E8021B"/>
    <w:rsid w:val="00E83405"/>
    <w:rsid w:val="00EA0553"/>
    <w:rsid w:val="00EA4D1C"/>
    <w:rsid w:val="00EB245D"/>
    <w:rsid w:val="00EC3439"/>
    <w:rsid w:val="00EE3DE3"/>
    <w:rsid w:val="00F0473E"/>
    <w:rsid w:val="00F10CF9"/>
    <w:rsid w:val="00F30398"/>
    <w:rsid w:val="00F32E1F"/>
    <w:rsid w:val="00F4544E"/>
    <w:rsid w:val="00F607A3"/>
    <w:rsid w:val="00F62792"/>
    <w:rsid w:val="00F825B7"/>
    <w:rsid w:val="00F97F44"/>
    <w:rsid w:val="00FA5043"/>
    <w:rsid w:val="00FA74F2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9871A-0C64-4652-819A-BAF8554E7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2021-09-22T14:04:00Z</dcterms:created>
  <dcterms:modified xsi:type="dcterms:W3CDTF">2021-09-22T14:04:00Z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