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9D882F6" w:rsidR="00437F40" w:rsidRPr="00437F40" w:rsidRDefault="003255C4" w:rsidP="003945A0">
            <w:pPr>
              <w:spacing w:after="120"/>
              <w:jc w:val="center"/>
              <w:rPr>
                <w:rFonts w:ascii="Arial" w:hAnsi="Arial" w:cs="Arial"/>
                <w:b/>
              </w:rPr>
            </w:pPr>
            <w:r>
              <w:rPr>
                <w:rFonts w:ascii="Arial" w:hAnsi="Arial" w:cs="Arial"/>
                <w:b/>
                <w:sz w:val="28"/>
              </w:rPr>
              <w:t>POR 0</w:t>
            </w:r>
            <w:r w:rsidR="00143B0F">
              <w:rPr>
                <w:rFonts w:ascii="Arial" w:hAnsi="Arial" w:cs="Arial"/>
                <w:b/>
                <w:sz w:val="28"/>
              </w:rPr>
              <w:t>8</w:t>
            </w:r>
          </w:p>
        </w:tc>
        <w:tc>
          <w:tcPr>
            <w:tcW w:w="7829" w:type="dxa"/>
            <w:gridSpan w:val="4"/>
            <w:tcBorders>
              <w:top w:val="nil"/>
              <w:left w:val="nil"/>
            </w:tcBorders>
            <w:vAlign w:val="center"/>
          </w:tcPr>
          <w:p w14:paraId="5083C808" w14:textId="09CC0DA5" w:rsidR="00437F40" w:rsidRPr="008C0514" w:rsidRDefault="00143B0F" w:rsidP="00BA7A2E">
            <w:pPr>
              <w:spacing w:after="120"/>
              <w:jc w:val="center"/>
              <w:rPr>
                <w:rFonts w:ascii="Arial" w:hAnsi="Arial" w:cs="Arial"/>
                <w:b/>
                <w:sz w:val="28"/>
              </w:rPr>
            </w:pPr>
            <w:r>
              <w:rPr>
                <w:rFonts w:ascii="Arial" w:hAnsi="Arial" w:cs="Arial"/>
                <w:b/>
                <w:sz w:val="28"/>
              </w:rPr>
              <w:t>Transport of Pathological specimens &amp; blood</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3DB9546B" w14:textId="77777777" w:rsidR="009B2A3F" w:rsidRDefault="00143B0F" w:rsidP="00C32EB5">
            <w:pPr>
              <w:rPr>
                <w:rFonts w:ascii="Arial" w:hAnsi="Arial" w:cs="Arial"/>
                <w:bCs/>
                <w:sz w:val="20"/>
                <w:szCs w:val="20"/>
              </w:rPr>
            </w:pPr>
            <w:r>
              <w:rPr>
                <w:rFonts w:ascii="Arial" w:hAnsi="Arial" w:cs="Arial"/>
                <w:bCs/>
                <w:sz w:val="20"/>
                <w:szCs w:val="20"/>
              </w:rPr>
              <w:t xml:space="preserve">Contact with infected material </w:t>
            </w:r>
          </w:p>
          <w:p w14:paraId="7E2D9B5E" w14:textId="77777777" w:rsidR="003231BA" w:rsidRDefault="009B2A3F" w:rsidP="00C32EB5">
            <w:pPr>
              <w:rPr>
                <w:rFonts w:ascii="Arial" w:hAnsi="Arial" w:cs="Arial"/>
                <w:bCs/>
                <w:sz w:val="20"/>
                <w:szCs w:val="20"/>
              </w:rPr>
            </w:pPr>
            <w:r>
              <w:rPr>
                <w:rFonts w:ascii="Arial" w:hAnsi="Arial" w:cs="Arial"/>
                <w:bCs/>
                <w:sz w:val="20"/>
                <w:szCs w:val="20"/>
              </w:rPr>
              <w:t xml:space="preserve">Contact with cleaning products </w:t>
            </w:r>
            <w:r w:rsidR="002B5018">
              <w:rPr>
                <w:rFonts w:ascii="Arial" w:hAnsi="Arial" w:cs="Arial"/>
                <w:bCs/>
                <w:sz w:val="20"/>
                <w:szCs w:val="20"/>
              </w:rPr>
              <w:t xml:space="preserve"> </w:t>
            </w:r>
          </w:p>
          <w:p w14:paraId="63CA7C6A" w14:textId="24FE5A77" w:rsidR="009B2A3F" w:rsidRPr="003231BA" w:rsidRDefault="009B2A3F" w:rsidP="00C32EB5">
            <w:pPr>
              <w:rPr>
                <w:rFonts w:ascii="Arial" w:hAnsi="Arial" w:cs="Arial"/>
                <w:sz w:val="20"/>
                <w:szCs w:val="20"/>
              </w:rPr>
            </w:pPr>
            <w:r>
              <w:rPr>
                <w:rFonts w:ascii="Arial" w:hAnsi="Arial" w:cs="Arial"/>
                <w:bCs/>
                <w:sz w:val="20"/>
                <w:szCs w:val="20"/>
              </w:rPr>
              <w:t xml:space="preserve">Risk of radiation (check samples </w:t>
            </w:r>
            <w:r w:rsidR="00E43E31">
              <w:rPr>
                <w:rFonts w:ascii="Arial" w:hAnsi="Arial" w:cs="Arial"/>
                <w:bCs/>
                <w:sz w:val="20"/>
                <w:szCs w:val="20"/>
              </w:rPr>
              <w:t>being moved)</w:t>
            </w:r>
          </w:p>
        </w:tc>
        <w:tc>
          <w:tcPr>
            <w:tcW w:w="4569" w:type="dxa"/>
            <w:gridSpan w:val="2"/>
            <w:tcBorders>
              <w:top w:val="nil"/>
            </w:tcBorders>
          </w:tcPr>
          <w:p w14:paraId="7699D9DC" w14:textId="77777777" w:rsidR="00676192" w:rsidRPr="00676192" w:rsidRDefault="00676192" w:rsidP="00676192">
            <w:pPr>
              <w:rPr>
                <w:rFonts w:ascii="Arial" w:hAnsi="Arial" w:cs="Arial"/>
                <w:bCs/>
                <w:sz w:val="20"/>
                <w:szCs w:val="20"/>
              </w:rPr>
            </w:pPr>
            <w:r w:rsidRPr="00676192">
              <w:rPr>
                <w:rFonts w:ascii="Arial" w:hAnsi="Arial" w:cs="Arial"/>
                <w:bCs/>
                <w:sz w:val="20"/>
                <w:szCs w:val="20"/>
              </w:rPr>
              <w:t>Effects on the reproductive system and unborn babies</w:t>
            </w:r>
          </w:p>
          <w:p w14:paraId="66FFC8AE" w14:textId="77777777" w:rsidR="00676192" w:rsidRDefault="00676192" w:rsidP="00676192">
            <w:pPr>
              <w:rPr>
                <w:rFonts w:ascii="Arial" w:hAnsi="Arial" w:cs="Arial"/>
                <w:bCs/>
                <w:sz w:val="20"/>
                <w:szCs w:val="20"/>
              </w:rPr>
            </w:pPr>
            <w:r w:rsidRPr="00676192">
              <w:rPr>
                <w:rFonts w:ascii="Arial" w:hAnsi="Arial" w:cs="Arial"/>
                <w:bCs/>
                <w:sz w:val="20"/>
                <w:szCs w:val="20"/>
              </w:rPr>
              <w:t>Cancer</w:t>
            </w:r>
          </w:p>
          <w:p w14:paraId="6F74D936" w14:textId="1B5A81BD" w:rsidR="003A5BF9" w:rsidRDefault="002A3611" w:rsidP="00676192">
            <w:pPr>
              <w:rPr>
                <w:rFonts w:ascii="Arial" w:hAnsi="Arial" w:cs="Arial"/>
                <w:bCs/>
                <w:sz w:val="20"/>
                <w:szCs w:val="20"/>
              </w:rPr>
            </w:pPr>
            <w:r>
              <w:rPr>
                <w:rFonts w:ascii="Arial" w:hAnsi="Arial" w:cs="Arial"/>
                <w:bCs/>
                <w:sz w:val="20"/>
                <w:szCs w:val="20"/>
              </w:rPr>
              <w:t xml:space="preserve">Bruises and cuts </w:t>
            </w:r>
          </w:p>
          <w:p w14:paraId="7A2FFE2F" w14:textId="2592D2B7" w:rsidR="00E43E31" w:rsidRDefault="00E43E31" w:rsidP="00676192">
            <w:pPr>
              <w:rPr>
                <w:rFonts w:ascii="Arial" w:hAnsi="Arial" w:cs="Arial"/>
                <w:bCs/>
                <w:sz w:val="20"/>
                <w:szCs w:val="20"/>
              </w:rPr>
            </w:pPr>
            <w:r>
              <w:rPr>
                <w:rFonts w:ascii="Arial" w:hAnsi="Arial" w:cs="Arial"/>
                <w:bCs/>
                <w:sz w:val="20"/>
                <w:szCs w:val="20"/>
              </w:rPr>
              <w:t>Infections</w:t>
            </w:r>
          </w:p>
          <w:p w14:paraId="0CAA8F80" w14:textId="3CE12968" w:rsidR="00E43E31" w:rsidRDefault="00E43E31" w:rsidP="00676192">
            <w:pPr>
              <w:rPr>
                <w:rFonts w:ascii="Arial" w:hAnsi="Arial" w:cs="Arial"/>
                <w:bCs/>
                <w:sz w:val="20"/>
                <w:szCs w:val="20"/>
              </w:rPr>
            </w:pPr>
            <w:r>
              <w:rPr>
                <w:rFonts w:ascii="Arial" w:hAnsi="Arial" w:cs="Arial"/>
                <w:bCs/>
                <w:sz w:val="20"/>
                <w:szCs w:val="20"/>
              </w:rPr>
              <w:t xml:space="preserve">Irritation to skin </w:t>
            </w:r>
          </w:p>
          <w:p w14:paraId="40D9E9F8" w14:textId="77777777" w:rsidR="003A5BF9" w:rsidRPr="00676192" w:rsidRDefault="003A5BF9" w:rsidP="00676192">
            <w:pPr>
              <w:rPr>
                <w:rFonts w:ascii="Arial" w:hAnsi="Arial" w:cs="Arial"/>
                <w:bCs/>
                <w:sz w:val="20"/>
                <w:szCs w:val="20"/>
              </w:rPr>
            </w:pPr>
          </w:p>
          <w:p w14:paraId="14614B5A" w14:textId="63E2B2AA" w:rsidR="006C6952" w:rsidRPr="00676192" w:rsidRDefault="006C6952" w:rsidP="00887ACB">
            <w:pPr>
              <w:rPr>
                <w:rFonts w:ascii="Arial" w:hAnsi="Arial" w:cs="Arial"/>
                <w:sz w:val="20"/>
                <w:szCs w:val="20"/>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6016C4EA" w14:textId="77777777" w:rsidR="00E27C49" w:rsidRPr="00506B0C" w:rsidRDefault="00E27C49" w:rsidP="00892E3C">
            <w:pPr>
              <w:numPr>
                <w:ilvl w:val="0"/>
                <w:numId w:val="4"/>
              </w:numPr>
              <w:rPr>
                <w:rFonts w:ascii="Arial" w:hAnsi="Arial" w:cs="Arial"/>
              </w:rPr>
            </w:pPr>
            <w:r w:rsidRPr="00506B0C">
              <w:rPr>
                <w:rFonts w:ascii="Arial" w:hAnsi="Arial" w:cs="Arial"/>
              </w:rPr>
              <w:t>Trained staff only to transport pathological specimens or blood. This to include any Client procedure to ensure that the correct blood type is delivered to the correct location and for the correct patient</w:t>
            </w:r>
          </w:p>
          <w:p w14:paraId="227BFD5A" w14:textId="77777777" w:rsidR="00F97F44" w:rsidRDefault="00E27C49" w:rsidP="00892E3C">
            <w:pPr>
              <w:numPr>
                <w:ilvl w:val="0"/>
                <w:numId w:val="4"/>
              </w:numPr>
              <w:rPr>
                <w:rFonts w:ascii="Arial" w:hAnsi="Arial" w:cs="Arial"/>
                <w:color w:val="000000"/>
              </w:rPr>
            </w:pPr>
            <w:r w:rsidRPr="00506B0C">
              <w:rPr>
                <w:rFonts w:ascii="Arial" w:hAnsi="Arial" w:cs="Arial"/>
              </w:rPr>
              <w:t xml:space="preserve">Pathological specimens </w:t>
            </w:r>
            <w:r w:rsidRPr="00506B0C">
              <w:rPr>
                <w:rFonts w:ascii="Arial" w:hAnsi="Arial" w:cs="Arial"/>
                <w:color w:val="000000"/>
              </w:rPr>
              <w:t xml:space="preserve">to be contained within sealed specimen </w:t>
            </w:r>
            <w:r>
              <w:rPr>
                <w:rFonts w:ascii="Arial" w:hAnsi="Arial" w:cs="Arial"/>
                <w:color w:val="000000"/>
              </w:rPr>
              <w:t>containers appropriate for the content</w:t>
            </w:r>
            <w:r w:rsidR="00F97F44">
              <w:rPr>
                <w:rFonts w:ascii="Arial" w:hAnsi="Arial" w:cs="Arial"/>
                <w:color w:val="000000"/>
              </w:rPr>
              <w:t>s.</w:t>
            </w:r>
          </w:p>
          <w:p w14:paraId="51301334" w14:textId="77777777" w:rsidR="00F97F44" w:rsidRDefault="00F97F44" w:rsidP="00892E3C">
            <w:pPr>
              <w:numPr>
                <w:ilvl w:val="0"/>
                <w:numId w:val="4"/>
              </w:numPr>
              <w:rPr>
                <w:rFonts w:ascii="Arial" w:hAnsi="Arial" w:cs="Arial"/>
                <w:color w:val="000000"/>
              </w:rPr>
            </w:pPr>
            <w:r>
              <w:rPr>
                <w:rFonts w:ascii="Arial" w:hAnsi="Arial" w:cs="Arial"/>
                <w:color w:val="000000"/>
              </w:rPr>
              <w:t>A</w:t>
            </w:r>
            <w:r w:rsidR="00E27C49" w:rsidRPr="00506B0C">
              <w:rPr>
                <w:rFonts w:ascii="Arial" w:hAnsi="Arial" w:cs="Arial"/>
                <w:color w:val="000000"/>
              </w:rPr>
              <w:t xml:space="preserve">ppropriately </w:t>
            </w:r>
            <w:r>
              <w:rPr>
                <w:rFonts w:ascii="Arial" w:hAnsi="Arial" w:cs="Arial"/>
                <w:color w:val="000000"/>
              </w:rPr>
              <w:t xml:space="preserve">and clearly </w:t>
            </w:r>
            <w:r w:rsidR="00E27C49" w:rsidRPr="00506B0C">
              <w:rPr>
                <w:rFonts w:ascii="Arial" w:hAnsi="Arial" w:cs="Arial"/>
                <w:color w:val="000000"/>
              </w:rPr>
              <w:t>labelled by Client staff.</w:t>
            </w:r>
          </w:p>
          <w:p w14:paraId="648D333A" w14:textId="4CDA86DB" w:rsidR="00E27C49" w:rsidRPr="00506B0C" w:rsidRDefault="00E27C49" w:rsidP="00892E3C">
            <w:pPr>
              <w:numPr>
                <w:ilvl w:val="0"/>
                <w:numId w:val="4"/>
              </w:numPr>
              <w:rPr>
                <w:rFonts w:ascii="Arial" w:hAnsi="Arial" w:cs="Arial"/>
                <w:color w:val="000000"/>
              </w:rPr>
            </w:pPr>
            <w:r w:rsidRPr="00506B0C">
              <w:rPr>
                <w:rFonts w:ascii="Arial" w:hAnsi="Arial" w:cs="Arial"/>
                <w:color w:val="000000"/>
              </w:rPr>
              <w:t xml:space="preserve">Any </w:t>
            </w:r>
            <w:r w:rsidR="00F97F44">
              <w:rPr>
                <w:rFonts w:ascii="Arial" w:hAnsi="Arial" w:cs="Arial"/>
                <w:color w:val="000000"/>
              </w:rPr>
              <w:t xml:space="preserve">container to be visually checked </w:t>
            </w:r>
            <w:r w:rsidRPr="00506B0C">
              <w:rPr>
                <w:rFonts w:ascii="Arial" w:hAnsi="Arial" w:cs="Arial"/>
                <w:color w:val="000000"/>
              </w:rPr>
              <w:t xml:space="preserve">sealed </w:t>
            </w:r>
            <w:r w:rsidR="00F97F44">
              <w:rPr>
                <w:rFonts w:ascii="Arial" w:hAnsi="Arial" w:cs="Arial"/>
                <w:color w:val="000000"/>
              </w:rPr>
              <w:t xml:space="preserve">and safe to </w:t>
            </w:r>
            <w:proofErr w:type="gramStart"/>
            <w:r w:rsidR="00F97F44">
              <w:rPr>
                <w:rFonts w:ascii="Arial" w:hAnsi="Arial" w:cs="Arial"/>
                <w:color w:val="000000"/>
              </w:rPr>
              <w:t>move .</w:t>
            </w:r>
            <w:proofErr w:type="gramEnd"/>
            <w:r w:rsidR="00F10CF9">
              <w:rPr>
                <w:rFonts w:ascii="Arial" w:hAnsi="Arial" w:cs="Arial"/>
                <w:color w:val="000000"/>
              </w:rPr>
              <w:t xml:space="preserve"> </w:t>
            </w:r>
            <w:r w:rsidR="00F97F44">
              <w:rPr>
                <w:rFonts w:ascii="Arial" w:hAnsi="Arial" w:cs="Arial"/>
                <w:color w:val="000000"/>
              </w:rPr>
              <w:t xml:space="preserve">Any concerns </w:t>
            </w:r>
            <w:r w:rsidRPr="00506B0C">
              <w:rPr>
                <w:rFonts w:ascii="Arial" w:hAnsi="Arial" w:cs="Arial"/>
                <w:color w:val="000000"/>
              </w:rPr>
              <w:t xml:space="preserve">must be reported to the Client staff and not transported. </w:t>
            </w:r>
          </w:p>
          <w:p w14:paraId="17F31954" w14:textId="44E9EB26" w:rsidR="00E27C49" w:rsidRPr="00506B0C" w:rsidRDefault="00F97F44" w:rsidP="00892E3C">
            <w:pPr>
              <w:numPr>
                <w:ilvl w:val="0"/>
                <w:numId w:val="4"/>
              </w:numPr>
              <w:rPr>
                <w:rFonts w:ascii="Arial" w:hAnsi="Arial" w:cs="Arial"/>
                <w:color w:val="000000"/>
              </w:rPr>
            </w:pPr>
            <w:r>
              <w:rPr>
                <w:rFonts w:ascii="Arial" w:hAnsi="Arial" w:cs="Arial"/>
                <w:color w:val="000000"/>
              </w:rPr>
              <w:t>S</w:t>
            </w:r>
            <w:r w:rsidR="00E27C49" w:rsidRPr="00506B0C">
              <w:rPr>
                <w:rFonts w:ascii="Arial" w:hAnsi="Arial" w:cs="Arial"/>
                <w:color w:val="000000"/>
              </w:rPr>
              <w:t xml:space="preserve">pecimens to be transported using designated secure specimen transport carriers. </w:t>
            </w:r>
          </w:p>
          <w:p w14:paraId="641F7C83" w14:textId="77777777" w:rsidR="00E27C49" w:rsidRPr="00506B0C" w:rsidRDefault="00E27C49" w:rsidP="00892E3C">
            <w:pPr>
              <w:numPr>
                <w:ilvl w:val="0"/>
                <w:numId w:val="4"/>
              </w:numPr>
              <w:rPr>
                <w:rFonts w:ascii="Arial" w:hAnsi="Arial" w:cs="Arial"/>
              </w:rPr>
            </w:pPr>
            <w:r w:rsidRPr="00506B0C">
              <w:rPr>
                <w:rFonts w:ascii="Arial" w:hAnsi="Arial" w:cs="Arial"/>
              </w:rPr>
              <w:t>Pathological specimens and blood to be transported promptly to their destination</w:t>
            </w:r>
          </w:p>
          <w:p w14:paraId="26F894FE" w14:textId="77777777" w:rsidR="00E27C49" w:rsidRPr="00506B0C" w:rsidRDefault="00E27C49" w:rsidP="00892E3C">
            <w:pPr>
              <w:numPr>
                <w:ilvl w:val="0"/>
                <w:numId w:val="4"/>
              </w:numPr>
              <w:rPr>
                <w:rFonts w:ascii="Arial" w:hAnsi="Arial" w:cs="Arial"/>
              </w:rPr>
            </w:pPr>
            <w:r w:rsidRPr="00506B0C">
              <w:rPr>
                <w:rFonts w:ascii="Arial" w:hAnsi="Arial" w:cs="Arial"/>
              </w:rPr>
              <w:t xml:space="preserve">Client staff at the destination to be warned if pathological specimens or blood leaks into the transporting bag/container. The container should then be cleaned and disinfected. </w:t>
            </w:r>
          </w:p>
          <w:p w14:paraId="2978A13A" w14:textId="1FBBEEF3" w:rsidR="00E27C49" w:rsidRDefault="00E27C49" w:rsidP="00892E3C">
            <w:pPr>
              <w:pStyle w:val="Header"/>
              <w:numPr>
                <w:ilvl w:val="0"/>
                <w:numId w:val="4"/>
              </w:numPr>
              <w:tabs>
                <w:tab w:val="clear" w:pos="4513"/>
                <w:tab w:val="clear" w:pos="9026"/>
                <w:tab w:val="center" w:pos="4153"/>
                <w:tab w:val="right" w:pos="8306"/>
              </w:tabs>
              <w:rPr>
                <w:rFonts w:ascii="Arial" w:hAnsi="Arial" w:cs="Arial"/>
              </w:rPr>
            </w:pPr>
            <w:r w:rsidRPr="00506B0C">
              <w:rPr>
                <w:rFonts w:ascii="Arial" w:hAnsi="Arial" w:cs="Arial"/>
              </w:rPr>
              <w:t>Implement COSHH procedures in accordance with the Health and Safety Manual when handling cleaning products.</w:t>
            </w:r>
          </w:p>
          <w:p w14:paraId="07CAB134" w14:textId="77777777" w:rsidR="00892E3C" w:rsidRDefault="00892E3C" w:rsidP="00892E3C">
            <w:pPr>
              <w:pStyle w:val="Header"/>
              <w:tabs>
                <w:tab w:val="clear" w:pos="4513"/>
                <w:tab w:val="clear" w:pos="9026"/>
                <w:tab w:val="center" w:pos="4153"/>
                <w:tab w:val="right" w:pos="8306"/>
              </w:tabs>
              <w:ind w:left="360"/>
              <w:rPr>
                <w:rFonts w:ascii="Arial" w:hAnsi="Arial" w:cs="Arial"/>
              </w:rPr>
            </w:pPr>
          </w:p>
          <w:p w14:paraId="5C60F213" w14:textId="77777777" w:rsidR="00892E3C" w:rsidRDefault="00892E3C" w:rsidP="00892E3C">
            <w:pPr>
              <w:numPr>
                <w:ilvl w:val="0"/>
                <w:numId w:val="4"/>
              </w:numPr>
              <w:spacing w:line="256" w:lineRule="auto"/>
              <w:rPr>
                <w:rFonts w:ascii="Arial" w:hAnsi="Arial" w:cs="Arial"/>
              </w:rPr>
            </w:pPr>
            <w:r>
              <w:rPr>
                <w:rFonts w:ascii="Arial" w:hAnsi="Arial" w:cs="Arial"/>
              </w:rPr>
              <w:t>Any movement of specimens that are radioactive is covered by the site RPA and if transported by public road under ADR requirement – gain advice from HSE prior to any task of this nature being completed.</w:t>
            </w:r>
          </w:p>
          <w:p w14:paraId="54FFE9DD" w14:textId="77777777" w:rsidR="00F97F44" w:rsidRDefault="00F97F44" w:rsidP="0042148E">
            <w:pPr>
              <w:ind w:left="340"/>
              <w:rPr>
                <w:rFonts w:ascii="Arial" w:hAnsi="Arial" w:cs="Arial"/>
              </w:rPr>
            </w:pPr>
          </w:p>
          <w:p w14:paraId="13CDF674" w14:textId="179BBE26" w:rsidR="00E27C49" w:rsidRPr="00506B0C" w:rsidRDefault="00E27C49" w:rsidP="00892E3C">
            <w:pPr>
              <w:numPr>
                <w:ilvl w:val="0"/>
                <w:numId w:val="4"/>
              </w:numPr>
              <w:rPr>
                <w:rFonts w:ascii="Arial" w:hAnsi="Arial" w:cs="Arial"/>
              </w:rPr>
            </w:pPr>
            <w:r w:rsidRPr="00506B0C">
              <w:rPr>
                <w:rFonts w:ascii="Arial" w:hAnsi="Arial" w:cs="Arial"/>
              </w:rPr>
              <w:t xml:space="preserve">Implement the Safe System of Work/Control Measures in the Spillage of Bodily Fluids Risk Assessment, </w:t>
            </w:r>
            <w:r>
              <w:rPr>
                <w:rFonts w:ascii="Arial" w:hAnsi="Arial" w:cs="Arial"/>
              </w:rPr>
              <w:t>Ref.</w:t>
            </w:r>
            <w:r w:rsidRPr="00506B0C">
              <w:rPr>
                <w:rFonts w:ascii="Arial" w:hAnsi="Arial" w:cs="Arial"/>
              </w:rPr>
              <w:t xml:space="preserve"> </w:t>
            </w:r>
            <w:r>
              <w:rPr>
                <w:rFonts w:ascii="Arial" w:hAnsi="Arial" w:cs="Arial"/>
              </w:rPr>
              <w:t>MAN 18</w:t>
            </w:r>
            <w:r w:rsidR="0015139C">
              <w:rPr>
                <w:rFonts w:ascii="Arial" w:hAnsi="Arial" w:cs="Arial"/>
              </w:rPr>
              <w:t xml:space="preserve"> and POR 07 </w:t>
            </w:r>
            <w:r w:rsidR="00F10CF9">
              <w:rPr>
                <w:rFonts w:ascii="Arial" w:hAnsi="Arial" w:cs="Arial"/>
              </w:rPr>
              <w:t xml:space="preserve">Radiation </w:t>
            </w:r>
          </w:p>
          <w:p w14:paraId="29AB4ADD" w14:textId="6BDC4362" w:rsidR="00747FA0" w:rsidRPr="00063E85" w:rsidRDefault="00747FA0" w:rsidP="00FF0D8B">
            <w:pPr>
              <w:rPr>
                <w:rFonts w:ascii="Arial" w:hAnsi="Arial" w:cs="Arial"/>
                <w:b/>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9A5AA9">
        <w:trPr>
          <w:trHeight w:val="936"/>
        </w:trPr>
        <w:tc>
          <w:tcPr>
            <w:tcW w:w="9242" w:type="dxa"/>
            <w:gridSpan w:val="5"/>
            <w:vAlign w:val="center"/>
          </w:tcPr>
          <w:p w14:paraId="5E5A5F0A" w14:textId="77777777" w:rsidR="006E6143" w:rsidRDefault="006E6143" w:rsidP="009C389C">
            <w:pPr>
              <w:spacing w:after="120"/>
              <w:rPr>
                <w:rFonts w:ascii="Arial" w:hAnsi="Arial" w:cs="Arial"/>
                <w:sz w:val="18"/>
              </w:rPr>
            </w:pPr>
            <w:bookmarkStart w:id="0" w:name="_GoBack"/>
            <w:bookmarkEnd w:id="0"/>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6677282B" w:rsidR="005824DF" w:rsidRPr="00437F40" w:rsidRDefault="009A5AA9" w:rsidP="00FB38D8">
            <w:pPr>
              <w:spacing w:after="120"/>
              <w:jc w:val="center"/>
              <w:rPr>
                <w:rFonts w:ascii="Arial" w:hAnsi="Arial" w:cs="Arial"/>
                <w:b/>
              </w:rPr>
            </w:pPr>
            <w:r>
              <w:rPr>
                <w:rFonts w:ascii="Arial" w:hAnsi="Arial" w:cs="Arial"/>
                <w:b/>
                <w:sz w:val="28"/>
              </w:rPr>
              <w:t>POR 0</w:t>
            </w:r>
            <w:r w:rsidR="00F10CF9">
              <w:rPr>
                <w:rFonts w:ascii="Arial" w:hAnsi="Arial" w:cs="Arial"/>
                <w:b/>
                <w:sz w:val="28"/>
              </w:rPr>
              <w:t>8</w:t>
            </w:r>
          </w:p>
        </w:tc>
        <w:tc>
          <w:tcPr>
            <w:tcW w:w="7829" w:type="dxa"/>
            <w:gridSpan w:val="3"/>
            <w:tcBorders>
              <w:top w:val="nil"/>
              <w:left w:val="nil"/>
            </w:tcBorders>
            <w:vAlign w:val="center"/>
          </w:tcPr>
          <w:p w14:paraId="31BF3C51" w14:textId="1E90BE20" w:rsidR="005824DF" w:rsidRPr="008C0514" w:rsidRDefault="00F10CF9" w:rsidP="00FB38D8">
            <w:pPr>
              <w:spacing w:after="120"/>
              <w:jc w:val="center"/>
              <w:rPr>
                <w:rFonts w:ascii="Arial" w:hAnsi="Arial" w:cs="Arial"/>
                <w:b/>
                <w:sz w:val="28"/>
              </w:rPr>
            </w:pPr>
            <w:r>
              <w:rPr>
                <w:rFonts w:ascii="Arial" w:hAnsi="Arial" w:cs="Arial"/>
                <w:b/>
                <w:sz w:val="28"/>
              </w:rPr>
              <w:t>Transport of Pathological specimens &amp; blood</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C612200" w:rsidR="00544230" w:rsidRPr="009A3DC5" w:rsidRDefault="00D83150" w:rsidP="00544230">
          <w:pPr>
            <w:spacing w:after="0" w:line="240" w:lineRule="auto"/>
            <w:rPr>
              <w:sz w:val="16"/>
            </w:rPr>
          </w:pPr>
          <w:r>
            <w:rPr>
              <w:b/>
              <w:bCs/>
              <w:sz w:val="16"/>
            </w:rPr>
            <w:t>POR 0</w:t>
          </w:r>
          <w:r w:rsidR="00E22AE3">
            <w:rPr>
              <w:b/>
              <w:bCs/>
              <w:sz w:val="16"/>
            </w:rPr>
            <w:t>8</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1A84514"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POR 0</w:t>
          </w:r>
          <w:r w:rsidR="00E22AE3">
            <w:rPr>
              <w:b/>
              <w:bCs/>
              <w:sz w:val="16"/>
            </w:rPr>
            <w:t>8</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D55EA99" w:rsidR="00544230" w:rsidRPr="00706BD0" w:rsidRDefault="00706BD0"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5BCE4CD" w:rsidR="00544230" w:rsidRPr="007475AE" w:rsidRDefault="00706BD0"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1"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447ED"/>
    <w:rsid w:val="00057CF5"/>
    <w:rsid w:val="00063E85"/>
    <w:rsid w:val="000B660B"/>
    <w:rsid w:val="000D5060"/>
    <w:rsid w:val="001341B1"/>
    <w:rsid w:val="0014152C"/>
    <w:rsid w:val="00143B0F"/>
    <w:rsid w:val="0015139C"/>
    <w:rsid w:val="00166D61"/>
    <w:rsid w:val="0018605A"/>
    <w:rsid w:val="00234187"/>
    <w:rsid w:val="00252A88"/>
    <w:rsid w:val="002561E3"/>
    <w:rsid w:val="002A1B38"/>
    <w:rsid w:val="002A3611"/>
    <w:rsid w:val="002B0C17"/>
    <w:rsid w:val="002B2FF0"/>
    <w:rsid w:val="002B5018"/>
    <w:rsid w:val="003231BA"/>
    <w:rsid w:val="003255C4"/>
    <w:rsid w:val="00327BB8"/>
    <w:rsid w:val="003366C9"/>
    <w:rsid w:val="003945A0"/>
    <w:rsid w:val="003A5BF9"/>
    <w:rsid w:val="003B07DA"/>
    <w:rsid w:val="003C285E"/>
    <w:rsid w:val="004003E4"/>
    <w:rsid w:val="004126DB"/>
    <w:rsid w:val="0042148E"/>
    <w:rsid w:val="00437F40"/>
    <w:rsid w:val="00455BF4"/>
    <w:rsid w:val="004565FD"/>
    <w:rsid w:val="00481246"/>
    <w:rsid w:val="00487A5B"/>
    <w:rsid w:val="004B7313"/>
    <w:rsid w:val="004D7677"/>
    <w:rsid w:val="00544230"/>
    <w:rsid w:val="00553841"/>
    <w:rsid w:val="0056421B"/>
    <w:rsid w:val="005824DF"/>
    <w:rsid w:val="00587103"/>
    <w:rsid w:val="005A5473"/>
    <w:rsid w:val="005B7B6E"/>
    <w:rsid w:val="005C0273"/>
    <w:rsid w:val="005E19B6"/>
    <w:rsid w:val="005E5463"/>
    <w:rsid w:val="00616A64"/>
    <w:rsid w:val="00645BB1"/>
    <w:rsid w:val="00674043"/>
    <w:rsid w:val="00676192"/>
    <w:rsid w:val="006B2AED"/>
    <w:rsid w:val="006C6952"/>
    <w:rsid w:val="006E6143"/>
    <w:rsid w:val="00706BD0"/>
    <w:rsid w:val="00714B57"/>
    <w:rsid w:val="007226AB"/>
    <w:rsid w:val="007475AE"/>
    <w:rsid w:val="00747B08"/>
    <w:rsid w:val="00747FA0"/>
    <w:rsid w:val="00765033"/>
    <w:rsid w:val="00786787"/>
    <w:rsid w:val="00796FA4"/>
    <w:rsid w:val="007C78F5"/>
    <w:rsid w:val="007F0C8F"/>
    <w:rsid w:val="008626EB"/>
    <w:rsid w:val="00864E50"/>
    <w:rsid w:val="00873446"/>
    <w:rsid w:val="00887ACB"/>
    <w:rsid w:val="00891444"/>
    <w:rsid w:val="00892E3C"/>
    <w:rsid w:val="008A1C26"/>
    <w:rsid w:val="008B7380"/>
    <w:rsid w:val="008C0514"/>
    <w:rsid w:val="008D3590"/>
    <w:rsid w:val="008E446E"/>
    <w:rsid w:val="009142B7"/>
    <w:rsid w:val="009171B6"/>
    <w:rsid w:val="009445FB"/>
    <w:rsid w:val="00971447"/>
    <w:rsid w:val="00993275"/>
    <w:rsid w:val="009A5AA9"/>
    <w:rsid w:val="009A687F"/>
    <w:rsid w:val="009B2A3F"/>
    <w:rsid w:val="009C389C"/>
    <w:rsid w:val="009C5A3E"/>
    <w:rsid w:val="009D5266"/>
    <w:rsid w:val="009F343C"/>
    <w:rsid w:val="009F5D08"/>
    <w:rsid w:val="00A1689A"/>
    <w:rsid w:val="00A564DB"/>
    <w:rsid w:val="00A82515"/>
    <w:rsid w:val="00AC5B74"/>
    <w:rsid w:val="00AF6101"/>
    <w:rsid w:val="00BA7A2E"/>
    <w:rsid w:val="00BC79DF"/>
    <w:rsid w:val="00BD38D9"/>
    <w:rsid w:val="00BD4DAE"/>
    <w:rsid w:val="00C010F4"/>
    <w:rsid w:val="00C0630C"/>
    <w:rsid w:val="00C07667"/>
    <w:rsid w:val="00C32EB5"/>
    <w:rsid w:val="00C34CD7"/>
    <w:rsid w:val="00C34D1E"/>
    <w:rsid w:val="00C60FEC"/>
    <w:rsid w:val="00C808D5"/>
    <w:rsid w:val="00CF44B8"/>
    <w:rsid w:val="00D03E7C"/>
    <w:rsid w:val="00D3487C"/>
    <w:rsid w:val="00D51983"/>
    <w:rsid w:val="00D55456"/>
    <w:rsid w:val="00D83150"/>
    <w:rsid w:val="00D923EB"/>
    <w:rsid w:val="00D92CC6"/>
    <w:rsid w:val="00DB7841"/>
    <w:rsid w:val="00DE6AF2"/>
    <w:rsid w:val="00DF04DD"/>
    <w:rsid w:val="00E113C1"/>
    <w:rsid w:val="00E22AE3"/>
    <w:rsid w:val="00E27C49"/>
    <w:rsid w:val="00E3077D"/>
    <w:rsid w:val="00E43E31"/>
    <w:rsid w:val="00E46B77"/>
    <w:rsid w:val="00E6472F"/>
    <w:rsid w:val="00E83405"/>
    <w:rsid w:val="00EA0553"/>
    <w:rsid w:val="00EB245D"/>
    <w:rsid w:val="00EE3DE3"/>
    <w:rsid w:val="00F0473E"/>
    <w:rsid w:val="00F10CF9"/>
    <w:rsid w:val="00F30398"/>
    <w:rsid w:val="00F4544E"/>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89C9B7D5-EAFF-46E4-BBAA-075B4394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2021-09-22T12:42:00Z</dcterms:created>
  <dcterms:modified xsi:type="dcterms:W3CDTF">2021-09-22T12:42:00Z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