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50C8EA9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35108E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6437B36" w:rsidR="00437F40" w:rsidRPr="008C0514" w:rsidRDefault="0035108E" w:rsidP="00BD70CD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Movement of deceased and mortuary duties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FF7BD4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D69E057" w14:textId="77777777" w:rsidR="00FF7BD4" w:rsidRPr="007C62C6" w:rsidRDefault="00FF7BD4" w:rsidP="00FF7B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62C6">
              <w:rPr>
                <w:rFonts w:ascii="Arial" w:hAnsi="Arial" w:cs="Arial"/>
                <w:bCs/>
                <w:sz w:val="20"/>
                <w:szCs w:val="20"/>
              </w:rPr>
              <w:t xml:space="preserve">Manual handling </w:t>
            </w:r>
          </w:p>
          <w:p w14:paraId="333A73E4" w14:textId="77777777" w:rsidR="00FF7BD4" w:rsidRPr="007C62C6" w:rsidRDefault="00FF7BD4" w:rsidP="00FF7BD4">
            <w:pPr>
              <w:pStyle w:val="BodyText3"/>
              <w:rPr>
                <w:rFonts w:ascii="Arial" w:hAnsi="Arial" w:cs="Arial"/>
              </w:rPr>
            </w:pPr>
            <w:r w:rsidRPr="007C62C6">
              <w:rPr>
                <w:rFonts w:ascii="Arial" w:hAnsi="Arial" w:cs="Arial"/>
              </w:rPr>
              <w:t>Falling loads</w:t>
            </w:r>
          </w:p>
          <w:p w14:paraId="233980D0" w14:textId="77777777" w:rsidR="00FF7BD4" w:rsidRPr="007C62C6" w:rsidRDefault="00FF7BD4" w:rsidP="00FF7BD4">
            <w:pPr>
              <w:pStyle w:val="BodyText3"/>
              <w:rPr>
                <w:rFonts w:ascii="Arial" w:hAnsi="Arial" w:cs="Arial"/>
              </w:rPr>
            </w:pPr>
            <w:r w:rsidRPr="007C62C6">
              <w:rPr>
                <w:rFonts w:ascii="Arial" w:hAnsi="Arial" w:cs="Arial"/>
              </w:rPr>
              <w:t>Striking people, stationary objects and structures</w:t>
            </w:r>
          </w:p>
          <w:p w14:paraId="1E35B553" w14:textId="77777777" w:rsidR="00FF7BD4" w:rsidRPr="007C62C6" w:rsidRDefault="00FF7BD4" w:rsidP="00FF7BD4">
            <w:pPr>
              <w:rPr>
                <w:rFonts w:ascii="Arial" w:hAnsi="Arial" w:cs="Arial"/>
                <w:sz w:val="20"/>
                <w:szCs w:val="20"/>
              </w:rPr>
            </w:pPr>
            <w:r w:rsidRPr="007C62C6">
              <w:rPr>
                <w:rFonts w:ascii="Arial" w:hAnsi="Arial" w:cs="Arial"/>
                <w:sz w:val="20"/>
                <w:szCs w:val="20"/>
              </w:rPr>
              <w:t>Uneven and sloping routes</w:t>
            </w:r>
          </w:p>
          <w:p w14:paraId="1C27596A" w14:textId="77777777" w:rsidR="00FF7BD4" w:rsidRPr="007C62C6" w:rsidRDefault="00FF7BD4" w:rsidP="00FF7B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62C6">
              <w:rPr>
                <w:rFonts w:ascii="Arial" w:hAnsi="Arial" w:cs="Arial"/>
                <w:sz w:val="20"/>
                <w:szCs w:val="20"/>
              </w:rPr>
              <w:t>Wet floor surfaces</w:t>
            </w:r>
            <w:r w:rsidRPr="007C6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03E0E7" w14:textId="77777777" w:rsidR="00FF7BD4" w:rsidRPr="007C62C6" w:rsidRDefault="00FF7BD4" w:rsidP="00FF7B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62C6">
              <w:rPr>
                <w:rFonts w:ascii="Arial" w:hAnsi="Arial" w:cs="Arial"/>
                <w:bCs/>
                <w:sz w:val="20"/>
                <w:szCs w:val="20"/>
              </w:rPr>
              <w:t>Contact with infected bodies, body parts, body fluids and specimens</w:t>
            </w:r>
          </w:p>
          <w:p w14:paraId="71CD12E0" w14:textId="77777777" w:rsidR="00FF7BD4" w:rsidRPr="007C62C6" w:rsidRDefault="00FF7BD4" w:rsidP="00FF7B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62C6">
              <w:rPr>
                <w:rFonts w:ascii="Arial" w:hAnsi="Arial" w:cs="Arial"/>
                <w:bCs/>
                <w:sz w:val="20"/>
                <w:szCs w:val="20"/>
              </w:rPr>
              <w:t>Contact with airborne infectious agents</w:t>
            </w:r>
          </w:p>
          <w:p w14:paraId="63CA7C6A" w14:textId="5B7F82D5" w:rsidR="004162D1" w:rsidRPr="001341B1" w:rsidRDefault="004162D1" w:rsidP="004162D1">
            <w:pPr>
              <w:rPr>
                <w:rFonts w:ascii="Arial" w:hAnsi="Arial" w:cs="Arial"/>
                <w:sz w:val="20"/>
                <w:szCs w:val="20"/>
              </w:rPr>
            </w:pPr>
            <w:r w:rsidRPr="007C62C6">
              <w:rPr>
                <w:rFonts w:ascii="Arial" w:hAnsi="Arial" w:cs="Arial"/>
                <w:bCs/>
                <w:sz w:val="20"/>
                <w:szCs w:val="20"/>
              </w:rPr>
              <w:t>Cleaning chemicals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9BE4E75" w14:textId="77777777" w:rsidR="00AD5D98" w:rsidRPr="001D3954" w:rsidRDefault="00AD5D98" w:rsidP="00AD5D98">
            <w:pPr>
              <w:pStyle w:val="BodyText3"/>
              <w:rPr>
                <w:rFonts w:ascii="Arial" w:hAnsi="Arial" w:cs="Arial"/>
                <w:bCs/>
              </w:rPr>
            </w:pPr>
            <w:r w:rsidRPr="001D3954">
              <w:rPr>
                <w:rFonts w:ascii="Arial" w:hAnsi="Arial" w:cs="Arial"/>
                <w:bCs/>
              </w:rPr>
              <w:t>Back, muscle and upper limb strains</w:t>
            </w:r>
          </w:p>
          <w:p w14:paraId="496CE1CE" w14:textId="77777777" w:rsidR="00AD5D98" w:rsidRPr="001D3954" w:rsidRDefault="00AD5D98" w:rsidP="00AD5D98">
            <w:pPr>
              <w:pStyle w:val="BodyText3"/>
              <w:rPr>
                <w:rFonts w:ascii="Arial" w:hAnsi="Arial" w:cs="Arial"/>
                <w:bCs/>
              </w:rPr>
            </w:pPr>
            <w:r w:rsidRPr="001D3954">
              <w:rPr>
                <w:rFonts w:ascii="Arial" w:hAnsi="Arial" w:cs="Arial"/>
                <w:bCs/>
              </w:rPr>
              <w:t>Impact injuries</w:t>
            </w:r>
          </w:p>
          <w:p w14:paraId="5E8AC42C" w14:textId="77777777" w:rsidR="00AD5D98" w:rsidRPr="001D3954" w:rsidRDefault="00AD5D98" w:rsidP="00AD5D98">
            <w:pPr>
              <w:pStyle w:val="BodyText3"/>
              <w:rPr>
                <w:rFonts w:ascii="Arial" w:hAnsi="Arial" w:cs="Arial"/>
                <w:bCs/>
              </w:rPr>
            </w:pPr>
            <w:r w:rsidRPr="001D3954">
              <w:rPr>
                <w:rFonts w:ascii="Arial" w:hAnsi="Arial" w:cs="Arial"/>
                <w:bCs/>
              </w:rPr>
              <w:t>Cuts and bruises</w:t>
            </w:r>
          </w:p>
          <w:p w14:paraId="556A866F" w14:textId="77777777" w:rsidR="00AD5D98" w:rsidRPr="001D3954" w:rsidRDefault="00AD5D98" w:rsidP="00AD5D98">
            <w:pPr>
              <w:pStyle w:val="BodyText3"/>
              <w:rPr>
                <w:rFonts w:ascii="Arial" w:hAnsi="Arial" w:cs="Arial"/>
                <w:bCs/>
              </w:rPr>
            </w:pPr>
            <w:r w:rsidRPr="001D3954">
              <w:rPr>
                <w:rFonts w:ascii="Arial" w:hAnsi="Arial" w:cs="Arial"/>
                <w:bCs/>
              </w:rPr>
              <w:t>Slips, trips and falls</w:t>
            </w:r>
          </w:p>
          <w:p w14:paraId="04B9BF52" w14:textId="77777777" w:rsidR="00AD5D98" w:rsidRPr="001D3954" w:rsidRDefault="00AD5D98" w:rsidP="00AD5D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4">
              <w:rPr>
                <w:rFonts w:ascii="Arial" w:hAnsi="Arial" w:cs="Arial"/>
                <w:bCs/>
                <w:sz w:val="20"/>
                <w:szCs w:val="20"/>
              </w:rPr>
              <w:t>Bruising, possible fractures to bones</w:t>
            </w:r>
          </w:p>
          <w:p w14:paraId="035ECDB0" w14:textId="77777777" w:rsidR="00AD5D98" w:rsidRPr="001D3954" w:rsidRDefault="00AD5D98" w:rsidP="00AD5D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4">
              <w:rPr>
                <w:rFonts w:ascii="Arial" w:hAnsi="Arial" w:cs="Arial"/>
                <w:bCs/>
                <w:sz w:val="20"/>
                <w:szCs w:val="20"/>
              </w:rPr>
              <w:t>Infections</w:t>
            </w:r>
          </w:p>
          <w:p w14:paraId="36941528" w14:textId="2DCF6E11" w:rsidR="00FF7BD4" w:rsidRPr="001D3954" w:rsidRDefault="00FF7BD4" w:rsidP="009E55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14B5A" w14:textId="3CB111D4" w:rsidR="00FF7BD4" w:rsidRPr="001D3954" w:rsidRDefault="00FF7BD4" w:rsidP="00FF7B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167DCD" w:rsidRPr="008C0514" w14:paraId="2B63BA22" w14:textId="77777777" w:rsidTr="009B5A3A">
        <w:trPr>
          <w:trHeight w:val="627"/>
        </w:trPr>
        <w:tc>
          <w:tcPr>
            <w:tcW w:w="9242" w:type="dxa"/>
            <w:gridSpan w:val="5"/>
          </w:tcPr>
          <w:p w14:paraId="5E9B428B" w14:textId="36EC1969" w:rsidR="008B79E7" w:rsidRPr="008B79E7" w:rsidRDefault="008B79E7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members responsible for the movement of deceased and mortuary </w:t>
            </w:r>
            <w:r w:rsidR="00BF1088">
              <w:rPr>
                <w:rFonts w:ascii="Arial" w:hAnsi="Arial" w:cs="Arial"/>
                <w:sz w:val="20"/>
                <w:szCs w:val="20"/>
              </w:rPr>
              <w:t>duties</w:t>
            </w:r>
            <w:r w:rsidRPr="008B79E7">
              <w:rPr>
                <w:rFonts w:ascii="Arial" w:hAnsi="Arial" w:cs="Arial"/>
                <w:sz w:val="20"/>
                <w:szCs w:val="20"/>
              </w:rPr>
              <w:t xml:space="preserve"> to be fully informed of the hazards &amp; risks associated with the job and offered HBV vaccination. Tuberculin testing, tetanus and other immunisations may be appropriate. Please carry out in accordance with Client policy. </w:t>
            </w:r>
          </w:p>
          <w:p w14:paraId="4452ACF2" w14:textId="08A5B248" w:rsidR="004F1056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312508">
              <w:rPr>
                <w:rFonts w:ascii="Arial" w:hAnsi="Arial" w:cs="Arial"/>
                <w:sz w:val="21"/>
                <w:szCs w:val="21"/>
              </w:rPr>
              <w:t xml:space="preserve">Task to be completed by an appropriate number of staff </w:t>
            </w:r>
            <w:r>
              <w:rPr>
                <w:rFonts w:ascii="Arial" w:hAnsi="Arial" w:cs="Arial"/>
                <w:sz w:val="21"/>
                <w:szCs w:val="21"/>
              </w:rPr>
              <w:t>– to be advised by the portering controller or service centre operator.</w:t>
            </w:r>
          </w:p>
          <w:p w14:paraId="58641AB3" w14:textId="620E3AAA" w:rsidR="00882E21" w:rsidRPr="00312508" w:rsidRDefault="00882E21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Dependent on intended movement – arrange suitable equipment and check operator is </w:t>
            </w:r>
            <w:r w:rsidR="00D746F6">
              <w:rPr>
                <w:rFonts w:ascii="Arial" w:hAnsi="Arial" w:cs="Arial"/>
                <w:sz w:val="21"/>
                <w:szCs w:val="21"/>
              </w:rPr>
              <w:t xml:space="preserve">comfortable to complete the move. </w:t>
            </w:r>
          </w:p>
          <w:p w14:paraId="32C18898" w14:textId="77777777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Mortuary trolley and beds</w:t>
            </w:r>
            <w:r w:rsidRPr="00312508">
              <w:rPr>
                <w:rFonts w:ascii="Arial" w:hAnsi="Arial" w:cs="Arial"/>
                <w:sz w:val="21"/>
                <w:szCs w:val="21"/>
              </w:rPr>
              <w:t xml:space="preserve"> to be checked before use to ensure they are in good working order and any fitted restraints or guards are present. Damaged/defective </w:t>
            </w:r>
            <w:r>
              <w:rPr>
                <w:rFonts w:ascii="Arial" w:hAnsi="Arial" w:cs="Arial"/>
                <w:sz w:val="21"/>
                <w:szCs w:val="21"/>
              </w:rPr>
              <w:t>equipment</w:t>
            </w:r>
            <w:r w:rsidRPr="00312508">
              <w:rPr>
                <w:rFonts w:ascii="Arial" w:hAnsi="Arial" w:cs="Arial"/>
                <w:sz w:val="21"/>
                <w:szCs w:val="21"/>
              </w:rPr>
              <w:t xml:space="preserve"> to be removed from use, labelled as defective and isolated until repaired by a competent person</w:t>
            </w:r>
          </w:p>
          <w:p w14:paraId="45A21067" w14:textId="77777777" w:rsidR="004F1056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312508">
              <w:rPr>
                <w:rFonts w:ascii="Arial" w:hAnsi="Arial" w:cs="Arial"/>
                <w:sz w:val="21"/>
                <w:szCs w:val="21"/>
              </w:rPr>
              <w:t xml:space="preserve">Porters to check with ward staff of any risks of </w:t>
            </w:r>
            <w:r>
              <w:rPr>
                <w:rFonts w:ascii="Arial" w:hAnsi="Arial" w:cs="Arial"/>
                <w:sz w:val="21"/>
                <w:szCs w:val="21"/>
              </w:rPr>
              <w:t>infection risk and body has been prepared according to infection control protocol.</w:t>
            </w:r>
          </w:p>
          <w:p w14:paraId="755C0972" w14:textId="77777777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On arrival the bed should have curtains fully drawn to prevent distress to other patients in the area and ensure dignity is maintained throughout process.</w:t>
            </w:r>
          </w:p>
          <w:p w14:paraId="66E345EF" w14:textId="77777777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Dependent on weight of deceased and preparation by medical staff the operators must lift according to training using the covering body bag, sheet or slider.</w:t>
            </w:r>
          </w:p>
          <w:p w14:paraId="37FED4D7" w14:textId="77777777" w:rsidR="004F1056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When body is placed safely on the mortuary trolley ensure all covers are secured in place.</w:t>
            </w:r>
          </w:p>
          <w:p w14:paraId="46380EFA" w14:textId="18B54380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Ensure all relevant paperwork is accompanied with the body</w:t>
            </w:r>
            <w:r w:rsidR="0016461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FA3629C" w14:textId="77777777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312508">
              <w:rPr>
                <w:rFonts w:ascii="Arial" w:hAnsi="Arial" w:cs="Arial"/>
                <w:sz w:val="21"/>
                <w:szCs w:val="21"/>
              </w:rPr>
              <w:t>Make progress carefully and steadily avoiding obstructions and other pedestrians, sudden changes in direction or sudden stops, giving appropriate warnings when necessary</w:t>
            </w:r>
          </w:p>
          <w:p w14:paraId="6A0AFA0C" w14:textId="77777777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312508">
              <w:rPr>
                <w:rFonts w:ascii="Arial" w:hAnsi="Arial" w:cs="Arial"/>
                <w:sz w:val="21"/>
                <w:szCs w:val="21"/>
              </w:rPr>
              <w:t>Wherever reasonably practicable, avoid routes with uneven floor surfaces, changes in level and wet surfaces</w:t>
            </w:r>
          </w:p>
          <w:p w14:paraId="42279678" w14:textId="77777777" w:rsidR="004F1056" w:rsidRPr="00312508" w:rsidRDefault="004F1056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312508">
              <w:rPr>
                <w:rFonts w:ascii="Arial" w:hAnsi="Arial" w:cs="Arial"/>
                <w:sz w:val="21"/>
                <w:szCs w:val="21"/>
              </w:rPr>
              <w:t>Implement manual handling safety precautions.</w:t>
            </w:r>
          </w:p>
          <w:p w14:paraId="141295BD" w14:textId="77777777" w:rsidR="003B7AF1" w:rsidRPr="008B79E7" w:rsidRDefault="003B7AF1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B79E7">
              <w:rPr>
                <w:rFonts w:ascii="Arial" w:hAnsi="Arial" w:cs="Arial"/>
                <w:sz w:val="20"/>
                <w:szCs w:val="20"/>
              </w:rPr>
              <w:t xml:space="preserve">Trained staff only to work in a mortuary. This to include personal hygiene, manual handling and the preparation of bodies for viewing. Where staff are required to provide assistance at </w:t>
            </w:r>
            <w:proofErr w:type="gramStart"/>
            <w:r w:rsidRPr="008B79E7">
              <w:rPr>
                <w:rFonts w:ascii="Arial" w:hAnsi="Arial" w:cs="Arial"/>
                <w:sz w:val="20"/>
                <w:szCs w:val="20"/>
              </w:rPr>
              <w:t>post mortems</w:t>
            </w:r>
            <w:proofErr w:type="gramEnd"/>
            <w:r w:rsidRPr="008B79E7">
              <w:rPr>
                <w:rFonts w:ascii="Arial" w:hAnsi="Arial" w:cs="Arial"/>
                <w:sz w:val="20"/>
                <w:szCs w:val="20"/>
              </w:rPr>
              <w:t xml:space="preserve">, training regarding the hazards and risks must </w:t>
            </w:r>
            <w:bookmarkStart w:id="0" w:name="_GoBack"/>
            <w:bookmarkEnd w:id="0"/>
            <w:r w:rsidRPr="008B79E7">
              <w:rPr>
                <w:rFonts w:ascii="Arial" w:hAnsi="Arial" w:cs="Arial"/>
                <w:sz w:val="20"/>
                <w:szCs w:val="20"/>
              </w:rPr>
              <w:t>be provided by the Client.</w:t>
            </w:r>
          </w:p>
          <w:p w14:paraId="28073C31" w14:textId="77777777" w:rsidR="003B7AF1" w:rsidRPr="008B79E7" w:rsidRDefault="003B7AF1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B79E7">
              <w:rPr>
                <w:rFonts w:ascii="Arial" w:hAnsi="Arial" w:cs="Arial"/>
                <w:sz w:val="20"/>
                <w:szCs w:val="20"/>
              </w:rPr>
              <w:t>Appropriate protective clothing, including slip-resistant waterproof footwear must be worn before entering the mortuary, in line with local policy.</w:t>
            </w:r>
          </w:p>
          <w:p w14:paraId="21C534FD" w14:textId="77777777" w:rsidR="003B7AF1" w:rsidRPr="004A3592" w:rsidRDefault="003B7AF1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A3592">
              <w:rPr>
                <w:rFonts w:ascii="Arial" w:hAnsi="Arial" w:cs="Arial"/>
                <w:sz w:val="20"/>
                <w:szCs w:val="20"/>
              </w:rPr>
              <w:t xml:space="preserve">Suitable PPE must be worn in accordance with COSHH Product Assessments. Use PPE </w:t>
            </w:r>
            <w:proofErr w:type="gramStart"/>
            <w:r w:rsidRPr="004A3592">
              <w:rPr>
                <w:rFonts w:ascii="Arial" w:hAnsi="Arial" w:cs="Arial"/>
                <w:sz w:val="20"/>
                <w:szCs w:val="20"/>
              </w:rPr>
              <w:t>at all times</w:t>
            </w:r>
            <w:proofErr w:type="gramEnd"/>
            <w:r w:rsidRPr="004A3592">
              <w:rPr>
                <w:rFonts w:ascii="Arial" w:hAnsi="Arial" w:cs="Arial"/>
                <w:sz w:val="20"/>
                <w:szCs w:val="20"/>
              </w:rPr>
              <w:t>. If damaged or mislaid report it to your manager.</w:t>
            </w:r>
          </w:p>
          <w:p w14:paraId="258E9FF5" w14:textId="593AC28A" w:rsidR="003B7AF1" w:rsidRPr="004A3592" w:rsidRDefault="003B7AF1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A3592">
              <w:rPr>
                <w:rFonts w:ascii="Arial" w:hAnsi="Arial" w:cs="Arial"/>
                <w:sz w:val="20"/>
                <w:szCs w:val="20"/>
              </w:rPr>
              <w:t>All waste must be bagged as clinical waste and disposed of through the clinical waste system</w:t>
            </w:r>
          </w:p>
          <w:p w14:paraId="6B9B4FDF" w14:textId="77777777" w:rsidR="003B7AF1" w:rsidRPr="004A3592" w:rsidRDefault="003B7AF1" w:rsidP="008B79E7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A3592">
              <w:rPr>
                <w:rFonts w:ascii="Arial" w:hAnsi="Arial" w:cs="Arial"/>
                <w:sz w:val="20"/>
                <w:szCs w:val="20"/>
              </w:rPr>
              <w:t>Infectious bodies will be sealed in a body bag and labelled by the medical staff at ward level. Body bags labelled as infectious should never be opened.</w:t>
            </w:r>
          </w:p>
          <w:p w14:paraId="29AB4ADD" w14:textId="6BE6FA76" w:rsidR="00167DCD" w:rsidRPr="00063E85" w:rsidRDefault="00167DCD" w:rsidP="004A3592">
            <w:pPr>
              <w:tabs>
                <w:tab w:val="left" w:pos="1674"/>
              </w:tabs>
              <w:ind w:left="360"/>
              <w:rPr>
                <w:rFonts w:ascii="Arial" w:hAnsi="Arial" w:cs="Arial"/>
                <w:b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5AA9">
        <w:trPr>
          <w:trHeight w:val="936"/>
        </w:trPr>
        <w:tc>
          <w:tcPr>
            <w:tcW w:w="9242" w:type="dxa"/>
            <w:gridSpan w:val="5"/>
            <w:vAlign w:val="center"/>
          </w:tcPr>
          <w:p w14:paraId="745BFA92" w14:textId="3F413D1B" w:rsidR="00233904" w:rsidRDefault="00233904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44D211DF" w14:textId="4A04626A" w:rsidR="00326377" w:rsidRDefault="00326377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5406483" w14:textId="325CAD90" w:rsidR="00326377" w:rsidRDefault="00326377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87B3B17" w14:textId="77777777" w:rsidR="00326377" w:rsidRDefault="00326377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6C2817C1" w14:textId="77777777" w:rsidR="00233904" w:rsidRDefault="00233904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07A8A755" w:rsidR="00233904" w:rsidRPr="00233904" w:rsidRDefault="00233904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27717FA4" w:rsidR="003366C9" w:rsidRDefault="003366C9">
      <w:pPr>
        <w:rPr>
          <w:rFonts w:ascii="Arial" w:hAnsi="Arial" w:cs="Arial"/>
        </w:rPr>
      </w:pPr>
    </w:p>
    <w:p w14:paraId="483A8554" w14:textId="0819BDB0" w:rsidR="00923963" w:rsidRDefault="00923963">
      <w:pPr>
        <w:rPr>
          <w:rFonts w:ascii="Arial" w:hAnsi="Arial" w:cs="Arial"/>
        </w:rPr>
      </w:pPr>
    </w:p>
    <w:p w14:paraId="5E8EB811" w14:textId="243847AF" w:rsidR="00923963" w:rsidRDefault="00923963">
      <w:pPr>
        <w:rPr>
          <w:rFonts w:ascii="Arial" w:hAnsi="Arial" w:cs="Arial"/>
        </w:rPr>
      </w:pPr>
    </w:p>
    <w:p w14:paraId="1E22C072" w14:textId="363D8DE9" w:rsidR="00923963" w:rsidRDefault="00923963">
      <w:pPr>
        <w:rPr>
          <w:rFonts w:ascii="Arial" w:hAnsi="Arial" w:cs="Arial"/>
        </w:rPr>
      </w:pPr>
    </w:p>
    <w:p w14:paraId="7279FBD5" w14:textId="3E4600D9" w:rsidR="00923963" w:rsidRDefault="00923963">
      <w:pPr>
        <w:rPr>
          <w:rFonts w:ascii="Arial" w:hAnsi="Arial" w:cs="Arial"/>
        </w:rPr>
      </w:pPr>
    </w:p>
    <w:p w14:paraId="1E9B6112" w14:textId="49E7BA04" w:rsidR="004A3592" w:rsidRDefault="004A3592">
      <w:pPr>
        <w:rPr>
          <w:rFonts w:ascii="Arial" w:hAnsi="Arial" w:cs="Arial"/>
        </w:rPr>
      </w:pPr>
    </w:p>
    <w:p w14:paraId="59D81A6C" w14:textId="527A7B72" w:rsidR="004A3592" w:rsidRDefault="004A3592">
      <w:pPr>
        <w:rPr>
          <w:rFonts w:ascii="Arial" w:hAnsi="Arial" w:cs="Arial"/>
        </w:rPr>
      </w:pPr>
    </w:p>
    <w:p w14:paraId="3FDEB8EE" w14:textId="5E69473E" w:rsidR="004A3592" w:rsidRDefault="004A3592">
      <w:pPr>
        <w:rPr>
          <w:rFonts w:ascii="Arial" w:hAnsi="Arial" w:cs="Arial"/>
        </w:rPr>
      </w:pPr>
    </w:p>
    <w:p w14:paraId="07DF0BFD" w14:textId="12DBA30F" w:rsidR="004A3592" w:rsidRDefault="004A3592">
      <w:pPr>
        <w:rPr>
          <w:rFonts w:ascii="Arial" w:hAnsi="Arial" w:cs="Arial"/>
        </w:rPr>
      </w:pPr>
    </w:p>
    <w:p w14:paraId="0F0B2821" w14:textId="3A0F3DE0" w:rsidR="004A3592" w:rsidRDefault="004A3592">
      <w:pPr>
        <w:rPr>
          <w:rFonts w:ascii="Arial" w:hAnsi="Arial" w:cs="Arial"/>
        </w:rPr>
      </w:pPr>
    </w:p>
    <w:p w14:paraId="75C58394" w14:textId="3555B05D" w:rsidR="004A3592" w:rsidRDefault="004A3592">
      <w:pPr>
        <w:rPr>
          <w:rFonts w:ascii="Arial" w:hAnsi="Arial" w:cs="Arial"/>
        </w:rPr>
      </w:pPr>
    </w:p>
    <w:p w14:paraId="335BB355" w14:textId="5FFB8BA9" w:rsidR="004A3592" w:rsidRDefault="004A3592">
      <w:pPr>
        <w:rPr>
          <w:rFonts w:ascii="Arial" w:hAnsi="Arial" w:cs="Arial"/>
        </w:rPr>
      </w:pPr>
    </w:p>
    <w:p w14:paraId="5029ACAF" w14:textId="69D28AB1" w:rsidR="004A3592" w:rsidRDefault="004A3592">
      <w:pPr>
        <w:rPr>
          <w:rFonts w:ascii="Arial" w:hAnsi="Arial" w:cs="Arial"/>
        </w:rPr>
      </w:pPr>
    </w:p>
    <w:p w14:paraId="4D1F8F54" w14:textId="4ECA59FD" w:rsidR="004A3592" w:rsidRDefault="004A3592">
      <w:pPr>
        <w:rPr>
          <w:rFonts w:ascii="Arial" w:hAnsi="Arial" w:cs="Arial"/>
        </w:rPr>
      </w:pPr>
    </w:p>
    <w:p w14:paraId="43EB1BE5" w14:textId="2D9A09FE" w:rsidR="004A3592" w:rsidRDefault="004A3592">
      <w:pPr>
        <w:rPr>
          <w:rFonts w:ascii="Arial" w:hAnsi="Arial" w:cs="Arial"/>
        </w:rPr>
      </w:pPr>
    </w:p>
    <w:p w14:paraId="097E1B09" w14:textId="45DFDFDE" w:rsidR="004A3592" w:rsidRDefault="004A3592">
      <w:pPr>
        <w:rPr>
          <w:rFonts w:ascii="Arial" w:hAnsi="Arial" w:cs="Arial"/>
        </w:rPr>
      </w:pPr>
    </w:p>
    <w:p w14:paraId="389C18F2" w14:textId="5775D8D3" w:rsidR="004A3592" w:rsidRDefault="004A3592">
      <w:pPr>
        <w:rPr>
          <w:rFonts w:ascii="Arial" w:hAnsi="Arial" w:cs="Arial"/>
        </w:rPr>
      </w:pPr>
    </w:p>
    <w:p w14:paraId="5F0BF97B" w14:textId="77777777" w:rsidR="004A3592" w:rsidRDefault="004A3592">
      <w:pPr>
        <w:rPr>
          <w:rFonts w:ascii="Arial" w:hAnsi="Arial" w:cs="Arial"/>
        </w:rPr>
      </w:pPr>
    </w:p>
    <w:p w14:paraId="593805A3" w14:textId="553D2A8F" w:rsidR="00923963" w:rsidRDefault="00923963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35108E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02971C82" w:rsidR="0035108E" w:rsidRPr="00437F40" w:rsidRDefault="0035108E" w:rsidP="0035108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05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5CA091C7" w:rsidR="0035108E" w:rsidRPr="008C0514" w:rsidRDefault="0035108E" w:rsidP="0035108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Movement of deceased and mortuary duties</w:t>
            </w:r>
          </w:p>
        </w:tc>
      </w:tr>
      <w:tr w:rsidR="0035108E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35108E" w:rsidRDefault="0035108E" w:rsidP="00351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35108E" w:rsidRPr="00D55456" w:rsidRDefault="0035108E" w:rsidP="00351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108E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35108E" w:rsidRPr="005B7B6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402" w:type="dxa"/>
            <w:vAlign w:val="center"/>
          </w:tcPr>
          <w:p w14:paraId="191A2552" w14:textId="34DCAB44" w:rsidR="0035108E" w:rsidRPr="005B7B6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35108E" w:rsidRPr="005B7B6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35108E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5108E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35108E" w:rsidRDefault="0035108E" w:rsidP="0035108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6C3B" w14:textId="77777777" w:rsidR="003B07DA" w:rsidRDefault="003B07DA" w:rsidP="00252A88">
      <w:pPr>
        <w:spacing w:after="0" w:line="240" w:lineRule="auto"/>
      </w:pPr>
      <w:r>
        <w:separator/>
      </w:r>
    </w:p>
  </w:endnote>
  <w:endnote w:type="continuationSeparator" w:id="0">
    <w:p w14:paraId="68A8D314" w14:textId="77777777" w:rsidR="003B07DA" w:rsidRDefault="003B07D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1522188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POR 0</w:t>
          </w:r>
          <w:r w:rsidR="004A3592">
            <w:rPr>
              <w:b/>
              <w:bCs/>
              <w:sz w:val="16"/>
            </w:rPr>
            <w:t>5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0B7EF9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>POR 0</w:t>
          </w:r>
          <w:r w:rsidR="004A3592">
            <w:rPr>
              <w:b/>
              <w:bCs/>
              <w:sz w:val="16"/>
            </w:rPr>
            <w:t>5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0ED7F4A" w:rsidR="00544230" w:rsidRPr="00332E07" w:rsidRDefault="00332E07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3B086A1" w:rsidR="00544230" w:rsidRPr="007475AE" w:rsidRDefault="00332E07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238D" w14:textId="77777777" w:rsidR="003B07DA" w:rsidRDefault="003B07DA" w:rsidP="00252A88">
      <w:pPr>
        <w:spacing w:after="0" w:line="240" w:lineRule="auto"/>
      </w:pPr>
      <w:r>
        <w:separator/>
      </w:r>
    </w:p>
  </w:footnote>
  <w:footnote w:type="continuationSeparator" w:id="0">
    <w:p w14:paraId="5FBD290A" w14:textId="77777777" w:rsidR="003B07DA" w:rsidRDefault="003B07D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4C9"/>
    <w:multiLevelType w:val="hybridMultilevel"/>
    <w:tmpl w:val="1548B6DE"/>
    <w:lvl w:ilvl="0" w:tplc="7AE4D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22C0"/>
    <w:multiLevelType w:val="hybridMultilevel"/>
    <w:tmpl w:val="D304F610"/>
    <w:lvl w:ilvl="0" w:tplc="7AE4D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5395A"/>
    <w:multiLevelType w:val="hybridMultilevel"/>
    <w:tmpl w:val="8AA8F36C"/>
    <w:lvl w:ilvl="0" w:tplc="019ABC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15B89"/>
    <w:multiLevelType w:val="hybridMultilevel"/>
    <w:tmpl w:val="A0CAD826"/>
    <w:lvl w:ilvl="0" w:tplc="F56A8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D7B95"/>
    <w:multiLevelType w:val="hybridMultilevel"/>
    <w:tmpl w:val="8B64F1B2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42D945ED"/>
    <w:multiLevelType w:val="hybridMultilevel"/>
    <w:tmpl w:val="8AA8F36C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75DE0"/>
    <w:multiLevelType w:val="hybridMultilevel"/>
    <w:tmpl w:val="39E6B632"/>
    <w:lvl w:ilvl="0" w:tplc="A8F080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157FD"/>
    <w:multiLevelType w:val="hybridMultilevel"/>
    <w:tmpl w:val="C078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34AE7"/>
    <w:multiLevelType w:val="hybridMultilevel"/>
    <w:tmpl w:val="7E2037FE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9108AD"/>
    <w:multiLevelType w:val="hybridMultilevel"/>
    <w:tmpl w:val="0F7082FA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11414"/>
    <w:rsid w:val="0002518F"/>
    <w:rsid w:val="000447ED"/>
    <w:rsid w:val="00057CF5"/>
    <w:rsid w:val="00063E85"/>
    <w:rsid w:val="00077470"/>
    <w:rsid w:val="000838DA"/>
    <w:rsid w:val="00094CB9"/>
    <w:rsid w:val="000A38E8"/>
    <w:rsid w:val="000B660B"/>
    <w:rsid w:val="000B72E9"/>
    <w:rsid w:val="000D5060"/>
    <w:rsid w:val="00116C56"/>
    <w:rsid w:val="001341B1"/>
    <w:rsid w:val="0014152C"/>
    <w:rsid w:val="00164618"/>
    <w:rsid w:val="00166D61"/>
    <w:rsid w:val="00167DCD"/>
    <w:rsid w:val="00172159"/>
    <w:rsid w:val="0018028E"/>
    <w:rsid w:val="0018605A"/>
    <w:rsid w:val="001D3954"/>
    <w:rsid w:val="002331FB"/>
    <w:rsid w:val="00233904"/>
    <w:rsid w:val="00234187"/>
    <w:rsid w:val="00252A88"/>
    <w:rsid w:val="002561E3"/>
    <w:rsid w:val="002A1B38"/>
    <w:rsid w:val="002B0C17"/>
    <w:rsid w:val="002B2FF0"/>
    <w:rsid w:val="003255C4"/>
    <w:rsid w:val="00326377"/>
    <w:rsid w:val="00327BB8"/>
    <w:rsid w:val="00332E07"/>
    <w:rsid w:val="003366C9"/>
    <w:rsid w:val="0035108E"/>
    <w:rsid w:val="003945A0"/>
    <w:rsid w:val="003B07DA"/>
    <w:rsid w:val="003B7690"/>
    <w:rsid w:val="003B7AF1"/>
    <w:rsid w:val="003C285E"/>
    <w:rsid w:val="003C2AAD"/>
    <w:rsid w:val="003D3944"/>
    <w:rsid w:val="004003E4"/>
    <w:rsid w:val="004126DB"/>
    <w:rsid w:val="004162D1"/>
    <w:rsid w:val="004236EA"/>
    <w:rsid w:val="00437F40"/>
    <w:rsid w:val="00455BF4"/>
    <w:rsid w:val="004565FD"/>
    <w:rsid w:val="004770C1"/>
    <w:rsid w:val="00481246"/>
    <w:rsid w:val="004A3592"/>
    <w:rsid w:val="004B7313"/>
    <w:rsid w:val="004F1056"/>
    <w:rsid w:val="00544230"/>
    <w:rsid w:val="00553841"/>
    <w:rsid w:val="0056421B"/>
    <w:rsid w:val="00582162"/>
    <w:rsid w:val="005824DF"/>
    <w:rsid w:val="00587103"/>
    <w:rsid w:val="005A5473"/>
    <w:rsid w:val="005B7B6E"/>
    <w:rsid w:val="005C0273"/>
    <w:rsid w:val="005E5463"/>
    <w:rsid w:val="005F0187"/>
    <w:rsid w:val="00645BB1"/>
    <w:rsid w:val="00654754"/>
    <w:rsid w:val="00674043"/>
    <w:rsid w:val="006B2AED"/>
    <w:rsid w:val="006C6952"/>
    <w:rsid w:val="006E6143"/>
    <w:rsid w:val="00715EDD"/>
    <w:rsid w:val="007226AB"/>
    <w:rsid w:val="007475AE"/>
    <w:rsid w:val="00747B08"/>
    <w:rsid w:val="00747FA0"/>
    <w:rsid w:val="007513B8"/>
    <w:rsid w:val="00765033"/>
    <w:rsid w:val="00786787"/>
    <w:rsid w:val="00796FA4"/>
    <w:rsid w:val="007B5630"/>
    <w:rsid w:val="007C62C6"/>
    <w:rsid w:val="007C78F5"/>
    <w:rsid w:val="007F0C8F"/>
    <w:rsid w:val="00844807"/>
    <w:rsid w:val="00864E50"/>
    <w:rsid w:val="00882E21"/>
    <w:rsid w:val="00883A86"/>
    <w:rsid w:val="00887ACB"/>
    <w:rsid w:val="00891444"/>
    <w:rsid w:val="008A1C26"/>
    <w:rsid w:val="008B7380"/>
    <w:rsid w:val="008B79E7"/>
    <w:rsid w:val="008C0514"/>
    <w:rsid w:val="008C4FCA"/>
    <w:rsid w:val="008D0C7E"/>
    <w:rsid w:val="008D3590"/>
    <w:rsid w:val="008E446E"/>
    <w:rsid w:val="009142B7"/>
    <w:rsid w:val="00923963"/>
    <w:rsid w:val="00951D67"/>
    <w:rsid w:val="00993275"/>
    <w:rsid w:val="009A5AA9"/>
    <w:rsid w:val="009C389C"/>
    <w:rsid w:val="009C5A3E"/>
    <w:rsid w:val="009E1964"/>
    <w:rsid w:val="009E551C"/>
    <w:rsid w:val="009F5D08"/>
    <w:rsid w:val="00A1689A"/>
    <w:rsid w:val="00A564DB"/>
    <w:rsid w:val="00A75E77"/>
    <w:rsid w:val="00A82515"/>
    <w:rsid w:val="00A9338F"/>
    <w:rsid w:val="00AC5B74"/>
    <w:rsid w:val="00AD5D98"/>
    <w:rsid w:val="00AF6101"/>
    <w:rsid w:val="00B06FC0"/>
    <w:rsid w:val="00B45F97"/>
    <w:rsid w:val="00B8777F"/>
    <w:rsid w:val="00BA7A2E"/>
    <w:rsid w:val="00BC79DF"/>
    <w:rsid w:val="00BD2E29"/>
    <w:rsid w:val="00BD38D9"/>
    <w:rsid w:val="00BD4DAE"/>
    <w:rsid w:val="00BD70CD"/>
    <w:rsid w:val="00BF1088"/>
    <w:rsid w:val="00C07667"/>
    <w:rsid w:val="00C32EB5"/>
    <w:rsid w:val="00C34CD7"/>
    <w:rsid w:val="00C34D1E"/>
    <w:rsid w:val="00C60FEC"/>
    <w:rsid w:val="00CF44B8"/>
    <w:rsid w:val="00D03E7C"/>
    <w:rsid w:val="00D51983"/>
    <w:rsid w:val="00D55456"/>
    <w:rsid w:val="00D746F6"/>
    <w:rsid w:val="00D83150"/>
    <w:rsid w:val="00D923EB"/>
    <w:rsid w:val="00DA3B30"/>
    <w:rsid w:val="00DC7FC7"/>
    <w:rsid w:val="00DE6AF2"/>
    <w:rsid w:val="00DF04DD"/>
    <w:rsid w:val="00E23F59"/>
    <w:rsid w:val="00E3077D"/>
    <w:rsid w:val="00E4104A"/>
    <w:rsid w:val="00E46B77"/>
    <w:rsid w:val="00E6472F"/>
    <w:rsid w:val="00E83405"/>
    <w:rsid w:val="00EA0553"/>
    <w:rsid w:val="00EA1E1C"/>
    <w:rsid w:val="00EB245D"/>
    <w:rsid w:val="00EB7CB2"/>
    <w:rsid w:val="00EE3DE3"/>
    <w:rsid w:val="00F0473E"/>
    <w:rsid w:val="00F07EE5"/>
    <w:rsid w:val="00F30398"/>
    <w:rsid w:val="00F4544E"/>
    <w:rsid w:val="00F81351"/>
    <w:rsid w:val="00FA5043"/>
    <w:rsid w:val="00FB5F35"/>
    <w:rsid w:val="00FC227E"/>
    <w:rsid w:val="00FC71E6"/>
    <w:rsid w:val="00FD106D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FF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F7B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FA55B-ABE9-4EC8-9274-ED6EEA3C0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2021-09-22T12:41:00Z</dcterms:created>
  <dcterms:modified xsi:type="dcterms:W3CDTF">2021-09-22T12:41:00Z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