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70368A0C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</w:t>
            </w:r>
            <w:r w:rsidR="009C3C8E">
              <w:rPr>
                <w:rFonts w:ascii="Arial" w:hAnsi="Arial" w:cs="Arial"/>
                <w:b/>
                <w:sz w:val="28"/>
              </w:rPr>
              <w:t>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52AC8F20" w:rsidR="00437F40" w:rsidRPr="00437F40" w:rsidRDefault="003945A0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68343D">
              <w:rPr>
                <w:rFonts w:ascii="Arial" w:hAnsi="Arial" w:cs="Arial"/>
                <w:b/>
                <w:sz w:val="28"/>
              </w:rPr>
              <w:t xml:space="preserve"> </w:t>
            </w:r>
            <w:r w:rsidR="00713B31">
              <w:rPr>
                <w:rFonts w:ascii="Arial" w:hAnsi="Arial" w:cs="Arial"/>
                <w:b/>
                <w:sz w:val="28"/>
              </w:rPr>
              <w:t>2</w:t>
            </w:r>
            <w:r w:rsidR="009F38CD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62E59180" w:rsidR="00437F40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   </w:t>
            </w:r>
            <w:r w:rsidR="00096F51">
              <w:rPr>
                <w:rFonts w:ascii="Arial" w:hAnsi="Arial" w:cs="Arial"/>
                <w:b/>
                <w:sz w:val="28"/>
              </w:rPr>
              <w:t xml:space="preserve">  </w:t>
            </w:r>
            <w:r w:rsidR="009F38CD">
              <w:rPr>
                <w:rFonts w:ascii="Arial" w:hAnsi="Arial" w:cs="Arial"/>
                <w:b/>
                <w:sz w:val="28"/>
              </w:rPr>
              <w:t>Tray Conveyors &amp; Carousels</w:t>
            </w:r>
            <w:r w:rsidR="00B26EA6">
              <w:rPr>
                <w:rFonts w:ascii="Arial" w:hAnsi="Arial" w:cs="Arial"/>
                <w:b/>
                <w:sz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</w:rPr>
              <w:t xml:space="preserve">   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F98D919" w14:textId="77777777" w:rsidR="00166D61" w:rsidRPr="009F38CD" w:rsidRDefault="00166D61" w:rsidP="004B7313">
            <w:pPr>
              <w:spacing w:after="120"/>
              <w:rPr>
                <w:rFonts w:ascii="Arial" w:hAnsi="Arial" w:cs="Arial"/>
              </w:rPr>
            </w:pPr>
            <w:r w:rsidRPr="009F38CD">
              <w:rPr>
                <w:rFonts w:ascii="Arial" w:hAnsi="Arial" w:cs="Arial"/>
              </w:rPr>
              <w:t>What are the hazards?</w:t>
            </w:r>
          </w:p>
          <w:p w14:paraId="4F1C8972" w14:textId="77777777" w:rsidR="009F38CD" w:rsidRPr="009F38CD" w:rsidRDefault="009F38CD" w:rsidP="009F38CD">
            <w:pPr>
              <w:rPr>
                <w:rFonts w:ascii="Arial" w:eastAsia="Times New Roman" w:hAnsi="Arial" w:cs="Arial"/>
                <w:bCs/>
              </w:rPr>
            </w:pPr>
            <w:r w:rsidRPr="009F38CD">
              <w:rPr>
                <w:rFonts w:ascii="Arial" w:eastAsia="Times New Roman" w:hAnsi="Arial" w:cs="Arial"/>
                <w:bCs/>
              </w:rPr>
              <w:t>Trapping / Entanglement</w:t>
            </w:r>
          </w:p>
          <w:p w14:paraId="4D9DC088" w14:textId="77777777" w:rsidR="009F38CD" w:rsidRPr="009F38CD" w:rsidRDefault="009F38CD" w:rsidP="009F38CD">
            <w:pPr>
              <w:rPr>
                <w:rFonts w:ascii="Arial" w:eastAsia="Times New Roman" w:hAnsi="Arial" w:cs="Arial"/>
                <w:bCs/>
              </w:rPr>
            </w:pPr>
            <w:r w:rsidRPr="009F38CD">
              <w:rPr>
                <w:rFonts w:ascii="Arial" w:eastAsia="Times New Roman" w:hAnsi="Arial" w:cs="Arial"/>
                <w:bCs/>
              </w:rPr>
              <w:t>Falling objects</w:t>
            </w:r>
          </w:p>
          <w:p w14:paraId="0EE4F646" w14:textId="77777777" w:rsidR="009F38CD" w:rsidRPr="009F38CD" w:rsidRDefault="009F38CD" w:rsidP="009F38CD">
            <w:pPr>
              <w:rPr>
                <w:rFonts w:ascii="Arial" w:eastAsia="Times New Roman" w:hAnsi="Arial" w:cs="Arial"/>
                <w:bCs/>
              </w:rPr>
            </w:pPr>
            <w:r w:rsidRPr="009F38CD">
              <w:rPr>
                <w:rFonts w:ascii="Arial" w:eastAsia="Times New Roman" w:hAnsi="Arial" w:cs="Arial"/>
                <w:bCs/>
              </w:rPr>
              <w:t>Broken crockery and glassware</w:t>
            </w:r>
          </w:p>
          <w:p w14:paraId="2AF9769E" w14:textId="77777777" w:rsidR="009F38CD" w:rsidRPr="009F38CD" w:rsidRDefault="009F38CD" w:rsidP="009F38CD">
            <w:pPr>
              <w:rPr>
                <w:rFonts w:ascii="Arial" w:eastAsia="Times New Roman" w:hAnsi="Arial" w:cs="Arial"/>
                <w:bCs/>
              </w:rPr>
            </w:pPr>
            <w:r w:rsidRPr="009F38CD">
              <w:rPr>
                <w:rFonts w:ascii="Arial" w:eastAsia="Times New Roman" w:hAnsi="Arial" w:cs="Arial"/>
                <w:bCs/>
              </w:rPr>
              <w:t>Spillages of food and liquid</w:t>
            </w:r>
          </w:p>
          <w:p w14:paraId="53250317" w14:textId="77777777" w:rsidR="009F38CD" w:rsidRPr="009F38CD" w:rsidRDefault="009F38CD" w:rsidP="009F38CD">
            <w:pPr>
              <w:rPr>
                <w:rFonts w:ascii="Arial" w:eastAsia="Times New Roman" w:hAnsi="Arial" w:cs="Arial"/>
                <w:bCs/>
              </w:rPr>
            </w:pPr>
            <w:r w:rsidRPr="009F38CD">
              <w:rPr>
                <w:rFonts w:ascii="Arial" w:eastAsia="Times New Roman" w:hAnsi="Arial" w:cs="Arial"/>
                <w:bCs/>
              </w:rPr>
              <w:t>Ergonomic hazards</w:t>
            </w:r>
          </w:p>
          <w:p w14:paraId="6BB1EE7F" w14:textId="77EBD0A8" w:rsidR="00B26EA6" w:rsidRPr="00B26EA6" w:rsidRDefault="00B26EA6" w:rsidP="009F38CD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29036735" w14:textId="77777777" w:rsidR="00166D61" w:rsidRPr="009F38CD" w:rsidRDefault="00166D61" w:rsidP="004B7313">
            <w:pPr>
              <w:spacing w:after="120"/>
              <w:rPr>
                <w:rFonts w:ascii="Arial" w:hAnsi="Arial" w:cs="Arial"/>
              </w:rPr>
            </w:pPr>
            <w:r w:rsidRPr="009F38CD">
              <w:rPr>
                <w:rFonts w:ascii="Arial" w:hAnsi="Arial" w:cs="Arial"/>
              </w:rPr>
              <w:t>How might they be harmed?</w:t>
            </w:r>
          </w:p>
          <w:p w14:paraId="4C82BCE2" w14:textId="77777777" w:rsidR="009F38CD" w:rsidRPr="009F38CD" w:rsidRDefault="009F38CD" w:rsidP="009F38CD">
            <w:pPr>
              <w:rPr>
                <w:rFonts w:ascii="Arial" w:hAnsi="Arial" w:cs="Arial"/>
                <w:bCs/>
              </w:rPr>
            </w:pPr>
            <w:r w:rsidRPr="009F38CD">
              <w:rPr>
                <w:rFonts w:ascii="Arial" w:hAnsi="Arial" w:cs="Arial"/>
                <w:bCs/>
              </w:rPr>
              <w:t>Bruising</w:t>
            </w:r>
          </w:p>
          <w:p w14:paraId="43E21BF3" w14:textId="77777777" w:rsidR="009F38CD" w:rsidRPr="009F38CD" w:rsidRDefault="009F38CD" w:rsidP="009F38CD">
            <w:pPr>
              <w:rPr>
                <w:rFonts w:ascii="Arial" w:hAnsi="Arial" w:cs="Arial"/>
                <w:bCs/>
              </w:rPr>
            </w:pPr>
            <w:r w:rsidRPr="009F38CD">
              <w:rPr>
                <w:rFonts w:ascii="Arial" w:hAnsi="Arial" w:cs="Arial"/>
                <w:bCs/>
              </w:rPr>
              <w:t>Impact injuries</w:t>
            </w:r>
          </w:p>
          <w:p w14:paraId="2BB8F53E" w14:textId="77777777" w:rsidR="009F38CD" w:rsidRPr="009F38CD" w:rsidRDefault="009F38CD" w:rsidP="009F38CD">
            <w:pPr>
              <w:rPr>
                <w:rFonts w:ascii="Arial" w:hAnsi="Arial" w:cs="Arial"/>
                <w:bCs/>
              </w:rPr>
            </w:pPr>
            <w:r w:rsidRPr="009F38CD">
              <w:rPr>
                <w:rFonts w:ascii="Arial" w:hAnsi="Arial" w:cs="Arial"/>
                <w:bCs/>
              </w:rPr>
              <w:t>Cuts and lacerations</w:t>
            </w:r>
          </w:p>
          <w:p w14:paraId="3E2B20FB" w14:textId="77777777" w:rsidR="009F38CD" w:rsidRPr="009F38CD" w:rsidRDefault="009F38CD" w:rsidP="009F38CD">
            <w:pPr>
              <w:rPr>
                <w:rFonts w:ascii="Arial" w:hAnsi="Arial" w:cs="Arial"/>
                <w:bCs/>
              </w:rPr>
            </w:pPr>
            <w:r w:rsidRPr="009F38CD">
              <w:rPr>
                <w:rFonts w:ascii="Arial" w:hAnsi="Arial" w:cs="Arial"/>
                <w:bCs/>
              </w:rPr>
              <w:t>Slips and falls</w:t>
            </w:r>
          </w:p>
          <w:p w14:paraId="30882D1F" w14:textId="02749CBE" w:rsidR="00953B66" w:rsidRPr="008C0514" w:rsidRDefault="009F38CD" w:rsidP="009F38C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9F38CD">
              <w:rPr>
                <w:rFonts w:ascii="Arial" w:hAnsi="Arial" w:cs="Arial"/>
                <w:bCs/>
              </w:rPr>
              <w:t>Back strain and upper limb disorders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63CA7C6A" w14:textId="03EA0512" w:rsidR="002561E3" w:rsidRPr="004565FD" w:rsidRDefault="002561E3" w:rsidP="00FF58AF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14614B5A" w14:textId="17E48FD1" w:rsidR="00166D61" w:rsidRPr="004565FD" w:rsidRDefault="0002518F" w:rsidP="0002518F">
            <w:pPr>
              <w:rPr>
                <w:rFonts w:ascii="Arial" w:hAnsi="Arial" w:cs="Arial"/>
                <w:sz w:val="18"/>
                <w:szCs w:val="17"/>
              </w:rPr>
            </w:pPr>
            <w:r w:rsidRPr="004565FD">
              <w:rPr>
                <w:rFonts w:ascii="Arial" w:hAnsi="Arial" w:cs="Arial"/>
                <w:sz w:val="18"/>
                <w:szCs w:val="17"/>
              </w:rPr>
              <w:t xml:space="preserve"> 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041EF088" w14:textId="77777777" w:rsidR="009F38CD" w:rsidRDefault="009F38CD" w:rsidP="009F38CD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Tray conveyors/carousels only to be used and cleaned by trained employees.</w:t>
            </w:r>
          </w:p>
          <w:p w14:paraId="31FE3C91" w14:textId="77777777" w:rsidR="009F38CD" w:rsidRDefault="009F38CD" w:rsidP="009F38CD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Follow manufacturer's user instructions where these are available</w:t>
            </w:r>
          </w:p>
          <w:p w14:paraId="01665222" w14:textId="77777777" w:rsidR="009F38CD" w:rsidRDefault="009F38CD" w:rsidP="009F38C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Tray conveyors/carousels to be maintained by competent persons and in accordance with manufacturer's guidance where available</w:t>
            </w:r>
          </w:p>
          <w:p w14:paraId="4D699274" w14:textId="77777777" w:rsidR="009F38CD" w:rsidRDefault="009F38CD" w:rsidP="009F38CD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Tray conveyors/carousels positioned so that operators and customers can use the belt or tray holders without over reaching.</w:t>
            </w:r>
          </w:p>
          <w:p w14:paraId="66245D82" w14:textId="77777777" w:rsidR="009F38CD" w:rsidRDefault="009F38CD" w:rsidP="009F38CD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Wherever practicable, work tasks to be rotated to avoid long periods of repetitive work activity.</w:t>
            </w:r>
          </w:p>
          <w:p w14:paraId="1C2422B7" w14:textId="77777777" w:rsidR="009F38CD" w:rsidRDefault="009F38CD" w:rsidP="009F38CD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Provision of accessible “Emergency Stop” buttons.</w:t>
            </w:r>
          </w:p>
          <w:p w14:paraId="31547BD5" w14:textId="77777777" w:rsidR="009F38CD" w:rsidRDefault="009F38CD" w:rsidP="009F38CD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Use of nearby bin for disposing waste paper and plastic items.</w:t>
            </w:r>
          </w:p>
          <w:p w14:paraId="111F5A72" w14:textId="77777777" w:rsidR="009F38CD" w:rsidRDefault="009F38CD" w:rsidP="009F38CD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Use of waste disposal machine or poly-sacks for food waste.</w:t>
            </w:r>
          </w:p>
          <w:p w14:paraId="7ADD8680" w14:textId="77777777" w:rsidR="009F38CD" w:rsidRDefault="009F38CD" w:rsidP="009F38CD">
            <w:pPr>
              <w:numPr>
                <w:ilvl w:val="0"/>
                <w:numId w:val="15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Broken glass, china and other sharp objects to be securely wrapped before placing in a poly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sack, or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disposed of separately in a rigid container.</w:t>
            </w:r>
          </w:p>
          <w:p w14:paraId="1F7DDA75" w14:textId="77777777" w:rsidR="009F38CD" w:rsidRDefault="009F38CD" w:rsidP="009F38CD">
            <w:pPr>
              <w:numPr>
                <w:ilvl w:val="0"/>
                <w:numId w:val="15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Spillages cleaned up as they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occur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and wet floor warning signs used when appropriate.</w:t>
            </w:r>
          </w:p>
          <w:p w14:paraId="3A327B05" w14:textId="77777777" w:rsidR="009F38CD" w:rsidRDefault="009F38CD" w:rsidP="009F38CD">
            <w:pPr>
              <w:pStyle w:val="BodyText3"/>
              <w:numPr>
                <w:ilvl w:val="0"/>
                <w:numId w:val="16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Floor maintained in a clean and dry condition, so far as reasonably practicable by implementing the </w:t>
            </w:r>
            <w:r>
              <w:rPr>
                <w:rFonts w:ascii="Arial" w:hAnsi="Arial" w:cs="Arial"/>
                <w:sz w:val="21"/>
                <w:szCs w:val="21"/>
              </w:rPr>
              <w:t xml:space="preserve">Safe System of Work/Control Measures </w:t>
            </w:r>
            <w:r>
              <w:rPr>
                <w:rFonts w:ascii="Arial" w:hAnsi="Arial" w:cs="Arial"/>
                <w:sz w:val="23"/>
                <w:szCs w:val="23"/>
              </w:rPr>
              <w:t>in the Floor Safety Risk Assessment, Ref. MAN 08.</w:t>
            </w:r>
            <w:bookmarkStart w:id="0" w:name="_GoBack"/>
            <w:bookmarkEnd w:id="0"/>
          </w:p>
          <w:p w14:paraId="29AB4ADD" w14:textId="14B202C3" w:rsidR="0068343D" w:rsidRPr="00B26EA6" w:rsidRDefault="0068343D" w:rsidP="009F38CD">
            <w:pPr>
              <w:rPr>
                <w:rFonts w:ascii="Arial" w:hAnsi="Arial" w:cs="Arial"/>
              </w:rPr>
            </w:pP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06492C">
        <w:trPr>
          <w:trHeight w:val="842"/>
        </w:trPr>
        <w:tc>
          <w:tcPr>
            <w:tcW w:w="9242" w:type="dxa"/>
            <w:gridSpan w:val="5"/>
            <w:vAlign w:val="center"/>
          </w:tcPr>
          <w:p w14:paraId="58C22707" w14:textId="77777777" w:rsidR="00842D62" w:rsidRDefault="00842D62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3A69ED0" w14:textId="77777777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2B02368E" w14:textId="77777777" w:rsidR="00B26EA6" w:rsidRDefault="00B26EA6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  <w:p w14:paraId="5E5A5F0A" w14:textId="3E95AE21" w:rsidR="00E62A60" w:rsidRDefault="00E62A60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  <w:tr w:rsidR="005824DF" w:rsidRPr="008C0514" w14:paraId="555C18DC" w14:textId="77777777" w:rsidTr="007E6D03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7E6D03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74EC3B55" w:rsidR="005824DF" w:rsidRPr="00437F40" w:rsidRDefault="005824DF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CAT</w:t>
            </w:r>
            <w:r w:rsidR="0006492C">
              <w:rPr>
                <w:rFonts w:ascii="Arial" w:hAnsi="Arial" w:cs="Arial"/>
                <w:b/>
                <w:sz w:val="28"/>
              </w:rPr>
              <w:t xml:space="preserve"> 2</w:t>
            </w:r>
            <w:r w:rsidR="009F38CD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31BF3C51" w14:textId="041F16F7" w:rsidR="005824DF" w:rsidRPr="008C0514" w:rsidRDefault="0068343D" w:rsidP="0068343D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</w:t>
            </w:r>
            <w:r w:rsidR="00C81D5C">
              <w:rPr>
                <w:rFonts w:ascii="Arial" w:hAnsi="Arial" w:cs="Arial"/>
                <w:b/>
                <w:sz w:val="28"/>
              </w:rPr>
              <w:t xml:space="preserve">       </w:t>
            </w:r>
            <w:r w:rsidR="009F38CD">
              <w:rPr>
                <w:rFonts w:ascii="Arial" w:hAnsi="Arial" w:cs="Arial"/>
                <w:b/>
                <w:sz w:val="28"/>
              </w:rPr>
              <w:t>Tray Conveyors &amp; Carousels</w:t>
            </w:r>
            <w:r w:rsidR="00E00B93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and that I will follow the Safe System of Work at all times</w:t>
            </w:r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gridSpan w:val="2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B8C3" w14:textId="77777777" w:rsidR="00DB7709" w:rsidRDefault="00DB7709" w:rsidP="00252A88">
      <w:pPr>
        <w:spacing w:after="0" w:line="240" w:lineRule="auto"/>
      </w:pPr>
      <w:r>
        <w:separator/>
      </w:r>
    </w:p>
  </w:endnote>
  <w:endnote w:type="continuationSeparator" w:id="0">
    <w:p w14:paraId="6225F226" w14:textId="77777777" w:rsidR="00DB7709" w:rsidRDefault="00DB7709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481213A2" w:rsidR="00544230" w:rsidRPr="009A3DC5" w:rsidRDefault="0018605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CAT</w:t>
          </w:r>
          <w:r w:rsidR="00E62A60">
            <w:rPr>
              <w:b/>
              <w:bCs/>
              <w:sz w:val="16"/>
            </w:rPr>
            <w:t>2</w:t>
          </w:r>
          <w:r w:rsidR="009F38CD">
            <w:rPr>
              <w:b/>
              <w:bCs/>
              <w:sz w:val="16"/>
            </w:rPr>
            <w:t>3</w:t>
          </w:r>
          <w:r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33CED36F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18605A">
            <w:rPr>
              <w:b/>
              <w:bCs/>
              <w:sz w:val="16"/>
            </w:rPr>
            <w:t>CAT</w:t>
          </w:r>
          <w:r w:rsidR="00121CB4">
            <w:rPr>
              <w:b/>
              <w:bCs/>
              <w:sz w:val="16"/>
            </w:rPr>
            <w:t>23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D77E47C" w:rsidR="00544230" w:rsidRPr="00121CB4" w:rsidRDefault="00121CB4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15D9284F" w:rsidR="00544230" w:rsidRPr="007475AE" w:rsidRDefault="00121CB4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4A9B" w14:textId="77777777" w:rsidR="00DB7709" w:rsidRDefault="00DB7709" w:rsidP="00252A88">
      <w:pPr>
        <w:spacing w:after="0" w:line="240" w:lineRule="auto"/>
      </w:pPr>
      <w:r>
        <w:separator/>
      </w:r>
    </w:p>
  </w:footnote>
  <w:footnote w:type="continuationSeparator" w:id="0">
    <w:p w14:paraId="66920E13" w14:textId="77777777" w:rsidR="00DB7709" w:rsidRDefault="00DB7709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19CC309C"/>
    <w:lvl w:ilvl="0" w:tplc="E7ECF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0198A"/>
    <w:multiLevelType w:val="hybridMultilevel"/>
    <w:tmpl w:val="03CAAC76"/>
    <w:lvl w:ilvl="0" w:tplc="7E8AF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31F538CE"/>
    <w:multiLevelType w:val="hybridMultilevel"/>
    <w:tmpl w:val="E36EA926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B7A1E62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4B2B7F68"/>
    <w:multiLevelType w:val="hybridMultilevel"/>
    <w:tmpl w:val="DBE0D026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5CB2747C"/>
    <w:multiLevelType w:val="hybridMultilevel"/>
    <w:tmpl w:val="1D3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3F3FDD"/>
    <w:multiLevelType w:val="hybridMultilevel"/>
    <w:tmpl w:val="72C6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33E87"/>
    <w:multiLevelType w:val="hybridMultilevel"/>
    <w:tmpl w:val="00AE5A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14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62A21"/>
    <w:rsid w:val="0006492C"/>
    <w:rsid w:val="00096F51"/>
    <w:rsid w:val="000B660B"/>
    <w:rsid w:val="000D5060"/>
    <w:rsid w:val="00121CB4"/>
    <w:rsid w:val="0014152C"/>
    <w:rsid w:val="00166D61"/>
    <w:rsid w:val="0018605A"/>
    <w:rsid w:val="00252A88"/>
    <w:rsid w:val="002561E3"/>
    <w:rsid w:val="002A1B38"/>
    <w:rsid w:val="002B0C17"/>
    <w:rsid w:val="002B2FF0"/>
    <w:rsid w:val="00306352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3A1E"/>
    <w:rsid w:val="00674043"/>
    <w:rsid w:val="0068343D"/>
    <w:rsid w:val="006E6143"/>
    <w:rsid w:val="00713B31"/>
    <w:rsid w:val="007226AB"/>
    <w:rsid w:val="007475AE"/>
    <w:rsid w:val="00747B08"/>
    <w:rsid w:val="00747FA0"/>
    <w:rsid w:val="00765033"/>
    <w:rsid w:val="00786787"/>
    <w:rsid w:val="00796FA4"/>
    <w:rsid w:val="007A31D3"/>
    <w:rsid w:val="007C78F5"/>
    <w:rsid w:val="007F0C8F"/>
    <w:rsid w:val="00801214"/>
    <w:rsid w:val="00830EF9"/>
    <w:rsid w:val="00842D62"/>
    <w:rsid w:val="00864E50"/>
    <w:rsid w:val="00891444"/>
    <w:rsid w:val="008B7380"/>
    <w:rsid w:val="008C0514"/>
    <w:rsid w:val="008D3590"/>
    <w:rsid w:val="008E446E"/>
    <w:rsid w:val="009142B7"/>
    <w:rsid w:val="00953B66"/>
    <w:rsid w:val="00993275"/>
    <w:rsid w:val="009C389C"/>
    <w:rsid w:val="009C3C8E"/>
    <w:rsid w:val="009C5A3E"/>
    <w:rsid w:val="009F38CD"/>
    <w:rsid w:val="009F5330"/>
    <w:rsid w:val="009F5D08"/>
    <w:rsid w:val="00A1689A"/>
    <w:rsid w:val="00A564DB"/>
    <w:rsid w:val="00A82515"/>
    <w:rsid w:val="00A91D35"/>
    <w:rsid w:val="00AC308D"/>
    <w:rsid w:val="00AF6101"/>
    <w:rsid w:val="00B26EA6"/>
    <w:rsid w:val="00BA7A2E"/>
    <w:rsid w:val="00BD38D9"/>
    <w:rsid w:val="00BD4DAE"/>
    <w:rsid w:val="00C07667"/>
    <w:rsid w:val="00C34CD7"/>
    <w:rsid w:val="00C34D1E"/>
    <w:rsid w:val="00C60FEC"/>
    <w:rsid w:val="00C81D5C"/>
    <w:rsid w:val="00CD0104"/>
    <w:rsid w:val="00CF44B8"/>
    <w:rsid w:val="00D03E7C"/>
    <w:rsid w:val="00D51983"/>
    <w:rsid w:val="00D55456"/>
    <w:rsid w:val="00D923EB"/>
    <w:rsid w:val="00DB7709"/>
    <w:rsid w:val="00DE6AF2"/>
    <w:rsid w:val="00DF04DD"/>
    <w:rsid w:val="00E00B93"/>
    <w:rsid w:val="00E3077D"/>
    <w:rsid w:val="00E46B77"/>
    <w:rsid w:val="00E62A60"/>
    <w:rsid w:val="00E6472F"/>
    <w:rsid w:val="00E83405"/>
    <w:rsid w:val="00EA0553"/>
    <w:rsid w:val="00EB245D"/>
    <w:rsid w:val="00EC0D55"/>
    <w:rsid w:val="00EE3DE3"/>
    <w:rsid w:val="00F0473E"/>
    <w:rsid w:val="00F30398"/>
    <w:rsid w:val="00F4544E"/>
    <w:rsid w:val="00F63179"/>
    <w:rsid w:val="00FB5F35"/>
    <w:rsid w:val="00FC227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E62A6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8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8343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62A60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schemas.microsoft.com/office/infopath/2007/PartnerControls"/>
    <ds:schemaRef ds:uri="505494de-7f70-4b10-aa1d-981be3329ec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351F8-07EC-4F24-9B59-A8EE9182C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2021-09-24T09:38:00Z</dcterms:created>
  <dcterms:modified xsi:type="dcterms:W3CDTF">2021-09-24T09:38:00Z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