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569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3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C40B2F9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FD5E3E">
              <w:rPr>
                <w:rFonts w:ascii="Arial" w:hAnsi="Arial" w:cs="Arial"/>
                <w:b/>
                <w:sz w:val="28"/>
              </w:rPr>
              <w:t>27</w:t>
            </w:r>
          </w:p>
        </w:tc>
        <w:tc>
          <w:tcPr>
            <w:tcW w:w="7829" w:type="dxa"/>
            <w:gridSpan w:val="2"/>
            <w:tcBorders>
              <w:top w:val="nil"/>
              <w:left w:val="nil"/>
            </w:tcBorders>
            <w:vAlign w:val="center"/>
          </w:tcPr>
          <w:p w14:paraId="5083C808" w14:textId="27D5DE6F" w:rsidR="00437F40" w:rsidRPr="008C0514" w:rsidRDefault="00A33962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Waiting Activities / Table Service</w:t>
            </w:r>
            <w:r w:rsidR="009923A7">
              <w:rPr>
                <w:rFonts w:ascii="Arial" w:hAnsi="Arial" w:cs="Arial"/>
                <w:b/>
                <w:sz w:val="28"/>
              </w:rPr>
              <w:t xml:space="preserve"> </w:t>
            </w:r>
            <w:r w:rsidR="009923A7" w:rsidRPr="009923A7">
              <w:rPr>
                <w:rFonts w:ascii="Arial" w:hAnsi="Arial" w:cs="Arial"/>
                <w:b/>
              </w:rPr>
              <w:t>(Including children &amp; infants</w:t>
            </w:r>
            <w:r w:rsidR="009923A7">
              <w:rPr>
                <w:rFonts w:ascii="Arial" w:hAnsi="Arial" w:cs="Arial"/>
                <w:b/>
              </w:rPr>
              <w:t>)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2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2"/>
            <w:tcBorders>
              <w:top w:val="nil"/>
            </w:tcBorders>
          </w:tcPr>
          <w:p w14:paraId="195327B5" w14:textId="1E648806" w:rsidR="00A33962" w:rsidRPr="00A33962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  <w:r w:rsidRPr="00A33962">
              <w:rPr>
                <w:rFonts w:ascii="Arial" w:hAnsi="Arial" w:cs="Arial"/>
                <w:sz w:val="18"/>
                <w:szCs w:val="17"/>
              </w:rPr>
              <w:t>Contact with hot equipment, surfaces and utensils</w:t>
            </w:r>
          </w:p>
          <w:p w14:paraId="44B1240A" w14:textId="4C4C18E9" w:rsidR="00A33962" w:rsidRPr="00A33962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  <w:r w:rsidRPr="00A33962">
              <w:rPr>
                <w:rFonts w:ascii="Arial" w:hAnsi="Arial" w:cs="Arial"/>
                <w:sz w:val="18"/>
                <w:szCs w:val="17"/>
              </w:rPr>
              <w:t>Contact with hot food, liquids and steam</w:t>
            </w:r>
          </w:p>
          <w:p w14:paraId="24739E47" w14:textId="1FE26BBE" w:rsidR="00A33962" w:rsidRPr="00A33962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  <w:r w:rsidRPr="00A33962">
              <w:rPr>
                <w:rFonts w:ascii="Arial" w:hAnsi="Arial" w:cs="Arial"/>
                <w:sz w:val="18"/>
                <w:szCs w:val="17"/>
              </w:rPr>
              <w:t>Spillages and wet floors</w:t>
            </w:r>
          </w:p>
          <w:p w14:paraId="4647AD78" w14:textId="5C49B6F8" w:rsidR="00A33962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  <w:r w:rsidRPr="00A33962">
              <w:rPr>
                <w:rFonts w:ascii="Arial" w:hAnsi="Arial" w:cs="Arial"/>
                <w:sz w:val="18"/>
                <w:szCs w:val="17"/>
              </w:rPr>
              <w:t>Tripping hazards</w:t>
            </w:r>
          </w:p>
          <w:p w14:paraId="12FD350B" w14:textId="370B7491" w:rsidR="00A33962" w:rsidRPr="00A33962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Cuts from broken glass &amp; crockery</w:t>
            </w:r>
          </w:p>
          <w:p w14:paraId="3933AA0D" w14:textId="5B88E41A" w:rsidR="002561E3" w:rsidRDefault="00E1355C" w:rsidP="00A3396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Trips and falls from o</w:t>
            </w:r>
            <w:r w:rsidR="00A33962" w:rsidRPr="00A33962">
              <w:rPr>
                <w:rFonts w:ascii="Arial" w:hAnsi="Arial" w:cs="Arial"/>
                <w:sz w:val="18"/>
                <w:szCs w:val="17"/>
              </w:rPr>
              <w:t>bstructed walkways</w:t>
            </w:r>
          </w:p>
          <w:p w14:paraId="2DA396E2" w14:textId="320D5B16" w:rsidR="00E1355C" w:rsidRDefault="00E1355C" w:rsidP="00A3396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Manual handling injuries</w:t>
            </w:r>
          </w:p>
          <w:p w14:paraId="63CA7C6A" w14:textId="06C8B162" w:rsidR="00A33962" w:rsidRPr="004565FD" w:rsidRDefault="00A33962" w:rsidP="00A33962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14:paraId="20E81ED6" w14:textId="1FFA2787" w:rsidR="00F76FD7" w:rsidRPr="00F76FD7" w:rsidRDefault="00F76FD7" w:rsidP="00F76FD7">
            <w:pPr>
              <w:rPr>
                <w:rFonts w:ascii="Arial" w:hAnsi="Arial" w:cs="Arial"/>
                <w:sz w:val="18"/>
                <w:szCs w:val="17"/>
              </w:rPr>
            </w:pPr>
            <w:r w:rsidRPr="00F76FD7">
              <w:rPr>
                <w:rFonts w:ascii="Arial" w:hAnsi="Arial" w:cs="Arial"/>
                <w:sz w:val="18"/>
                <w:szCs w:val="17"/>
              </w:rPr>
              <w:t xml:space="preserve">Severe burns and scalds to skin </w:t>
            </w:r>
            <w:r w:rsidR="00E1355C">
              <w:rPr>
                <w:rFonts w:ascii="Arial" w:hAnsi="Arial" w:cs="Arial"/>
                <w:sz w:val="18"/>
                <w:szCs w:val="17"/>
              </w:rPr>
              <w:t>from hot food, liquid or steam</w:t>
            </w:r>
          </w:p>
          <w:p w14:paraId="45CF0E21" w14:textId="195A5801" w:rsidR="00F76FD7" w:rsidRPr="00F76FD7" w:rsidRDefault="00F76FD7" w:rsidP="00F76FD7">
            <w:pPr>
              <w:rPr>
                <w:rFonts w:ascii="Arial" w:hAnsi="Arial" w:cs="Arial"/>
                <w:sz w:val="18"/>
                <w:szCs w:val="17"/>
              </w:rPr>
            </w:pPr>
            <w:r w:rsidRPr="00F76FD7">
              <w:rPr>
                <w:rFonts w:ascii="Arial" w:hAnsi="Arial" w:cs="Arial"/>
                <w:sz w:val="18"/>
                <w:szCs w:val="17"/>
              </w:rPr>
              <w:t>Slip</w:t>
            </w:r>
            <w:r w:rsidR="00E1355C">
              <w:rPr>
                <w:rFonts w:ascii="Arial" w:hAnsi="Arial" w:cs="Arial"/>
                <w:sz w:val="18"/>
                <w:szCs w:val="17"/>
              </w:rPr>
              <w:t xml:space="preserve"> / trip</w:t>
            </w:r>
            <w:r w:rsidRPr="00F76FD7">
              <w:rPr>
                <w:rFonts w:ascii="Arial" w:hAnsi="Arial" w:cs="Arial"/>
                <w:sz w:val="18"/>
                <w:szCs w:val="17"/>
              </w:rPr>
              <w:t xml:space="preserve"> and fall</w:t>
            </w:r>
            <w:r w:rsidR="00E1355C">
              <w:rPr>
                <w:rFonts w:ascii="Arial" w:hAnsi="Arial" w:cs="Arial"/>
                <w:sz w:val="18"/>
                <w:szCs w:val="17"/>
              </w:rPr>
              <w:t xml:space="preserve"> injuries</w:t>
            </w:r>
          </w:p>
          <w:p w14:paraId="43110C7A" w14:textId="77777777" w:rsidR="00F76FD7" w:rsidRPr="00F76FD7" w:rsidRDefault="00F76FD7" w:rsidP="00F76FD7">
            <w:pPr>
              <w:rPr>
                <w:rFonts w:ascii="Arial" w:hAnsi="Arial" w:cs="Arial"/>
                <w:sz w:val="18"/>
                <w:szCs w:val="17"/>
              </w:rPr>
            </w:pPr>
            <w:r w:rsidRPr="00F76FD7">
              <w:rPr>
                <w:rFonts w:ascii="Arial" w:hAnsi="Arial" w:cs="Arial"/>
                <w:sz w:val="18"/>
                <w:szCs w:val="17"/>
              </w:rPr>
              <w:t xml:space="preserve">Back and muscle strain </w:t>
            </w:r>
          </w:p>
          <w:p w14:paraId="14614B5A" w14:textId="39EEED90" w:rsidR="00166D61" w:rsidRPr="004565FD" w:rsidRDefault="00166D61" w:rsidP="00F76FD7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3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3"/>
            <w:vAlign w:val="center"/>
          </w:tcPr>
          <w:p w14:paraId="74E9D057" w14:textId="77777777" w:rsidR="00C91B66" w:rsidRPr="00C91B66" w:rsidRDefault="00C91B66" w:rsidP="00C91B66">
            <w:pPr>
              <w:spacing w:after="60"/>
              <w:ind w:left="360"/>
              <w:rPr>
                <w:rFonts w:ascii="Arial" w:hAnsi="Arial" w:cs="Arial"/>
                <w:b/>
                <w:sz w:val="18"/>
              </w:rPr>
            </w:pPr>
            <w:r w:rsidRPr="00C91B66">
              <w:rPr>
                <w:rFonts w:ascii="Arial" w:hAnsi="Arial" w:cs="Arial"/>
                <w:b/>
                <w:sz w:val="18"/>
              </w:rPr>
              <w:t>General safety measures</w:t>
            </w:r>
          </w:p>
          <w:p w14:paraId="046C8983" w14:textId="0190CBE6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Adhere to any relevant specification or brand standard for preparing each meal or drink.</w:t>
            </w:r>
          </w:p>
          <w:p w14:paraId="52E41F4F" w14:textId="7777777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the correct service equipment, e.g. the specified plate, dish or cup and saucer. Make sure that any under-plate or saucer is the correct size for the bowl, glass or cup to reduce ‘wobble’ or ‘skid’.</w:t>
            </w:r>
          </w:p>
          <w:p w14:paraId="13236557" w14:textId="77777777" w:rsidR="0068305C" w:rsidRPr="0068305C" w:rsidRDefault="006830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Avoid over heating of crockery and food containers</w:t>
            </w:r>
          </w:p>
          <w:p w14:paraId="4FF37C3E" w14:textId="0DC4D85D" w:rsidR="0068305C" w:rsidRPr="0068305C" w:rsidRDefault="006830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 xml:space="preserve">Containers of hot foods and liquids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</w:t>
            </w:r>
            <w:r w:rsidRPr="0068305C">
              <w:rPr>
                <w:rFonts w:ascii="Arial" w:hAnsi="Arial" w:cs="Arial"/>
                <w:sz w:val="18"/>
                <w:szCs w:val="18"/>
              </w:rPr>
              <w:t>not to be overfilled</w:t>
            </w:r>
          </w:p>
          <w:p w14:paraId="149206CC" w14:textId="4B4F57E3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route to the table is clear and the floor is free from slip or trip hazards</w:t>
            </w:r>
            <w:r w:rsidR="009923A7">
              <w:rPr>
                <w:rFonts w:ascii="Arial" w:hAnsi="Arial" w:cs="Arial"/>
                <w:sz w:val="18"/>
                <w:szCs w:val="18"/>
              </w:rPr>
              <w:t xml:space="preserve"> such as trailing cables, chairs, tables, pushchairs or prams, or shopping bags and coats.</w:t>
            </w:r>
          </w:p>
          <w:p w14:paraId="65E6AFB6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Floors to be well maintained and in good condition</w:t>
            </w:r>
          </w:p>
          <w:p w14:paraId="5DEFD353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Footwear to be maintained in good clean condition</w:t>
            </w:r>
          </w:p>
          <w:p w14:paraId="411B8591" w14:textId="7777777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use a tray to carry food to the table and cover hot food using plate domes.</w:t>
            </w:r>
          </w:p>
          <w:p w14:paraId="596E9BFD" w14:textId="210E0023" w:rsidR="009923A7" w:rsidRPr="0068305C" w:rsidRDefault="009923A7" w:rsidP="009923A7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Reduce carry distances. Make use of trolleys and position service equipment near dining points</w:t>
            </w:r>
          </w:p>
          <w:p w14:paraId="57DFF420" w14:textId="7777777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make your presence known to customers when you arrive at a table by speaking, so they acknowledge you are there, can make space for you and anticipate your movements.</w:t>
            </w:r>
          </w:p>
          <w:p w14:paraId="3C6E62AB" w14:textId="77777777" w:rsidR="0068305C" w:rsidRDefault="006830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Check that there is enough space on and around the table to place down the food and drinks.</w:t>
            </w:r>
          </w:p>
          <w:p w14:paraId="0721AE49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Glass and crockery breakages to be dealt with as they occur</w:t>
            </w:r>
          </w:p>
          <w:p w14:paraId="3227CF35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Wear gloves when clearing broken glass and crockery and use a dust pan and brush.</w:t>
            </w:r>
          </w:p>
          <w:p w14:paraId="3C44EFEF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Dispose of broken glass and crockery safely</w:t>
            </w:r>
          </w:p>
          <w:p w14:paraId="3BB568D5" w14:textId="77777777" w:rsidR="009923A7" w:rsidRPr="006830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Handle glass drinking vessels and containers with care.</w:t>
            </w:r>
          </w:p>
          <w:p w14:paraId="39839862" w14:textId="092B9A78" w:rsidR="009923A7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When polishing glass</w:t>
            </w:r>
            <w:r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Pr="0068305C">
              <w:rPr>
                <w:rFonts w:ascii="Arial" w:hAnsi="Arial" w:cs="Arial"/>
                <w:sz w:val="18"/>
                <w:szCs w:val="18"/>
              </w:rPr>
              <w:t>inspect for any damage and apply only light pressure in the polishing process.</w:t>
            </w:r>
          </w:p>
          <w:p w14:paraId="45A55168" w14:textId="20B78B79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any tables / chairs that are unstable so that they can be repaired or taken out of use.</w:t>
            </w:r>
          </w:p>
          <w:p w14:paraId="355A47DD" w14:textId="77777777" w:rsidR="009923A7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305C">
              <w:rPr>
                <w:rFonts w:ascii="Arial" w:hAnsi="Arial" w:cs="Arial"/>
                <w:sz w:val="18"/>
                <w:szCs w:val="18"/>
              </w:rPr>
              <w:t>Avoid standing for long period</w:t>
            </w:r>
            <w:r>
              <w:rPr>
                <w:rFonts w:ascii="Arial" w:hAnsi="Arial" w:cs="Arial"/>
                <w:sz w:val="18"/>
                <w:szCs w:val="18"/>
              </w:rPr>
              <w:t>s, and a</w:t>
            </w:r>
            <w:r w:rsidRPr="009923A7">
              <w:rPr>
                <w:rFonts w:ascii="Arial" w:hAnsi="Arial" w:cs="Arial"/>
                <w:sz w:val="18"/>
                <w:szCs w:val="18"/>
              </w:rPr>
              <w:t>llow work breaks and job rotation where necessary</w:t>
            </w:r>
          </w:p>
          <w:p w14:paraId="4771153A" w14:textId="6383BEED" w:rsidR="00E1355C" w:rsidRDefault="009923A7" w:rsidP="009923A7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923A7">
              <w:rPr>
                <w:rFonts w:ascii="Arial" w:hAnsi="Arial" w:cs="Arial"/>
                <w:sz w:val="18"/>
                <w:szCs w:val="18"/>
              </w:rPr>
              <w:t>Loads to be within capabilities of waiting personnel</w:t>
            </w:r>
          </w:p>
          <w:p w14:paraId="50407B8A" w14:textId="77777777" w:rsidR="009923A7" w:rsidRPr="009923A7" w:rsidRDefault="009923A7" w:rsidP="009923A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18189E5" w14:textId="411CE841" w:rsidR="00E1355C" w:rsidRDefault="00E1355C" w:rsidP="00E1355C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controls when delivering hot food or drink to tables where children / infants are present</w:t>
            </w:r>
          </w:p>
          <w:p w14:paraId="32698038" w14:textId="7777777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aware that children may behave unpredictably – they may move suddenly, reach for an item placed onto the table, get up from the table, wave arms etc.</w:t>
            </w:r>
          </w:p>
          <w:p w14:paraId="1468B100" w14:textId="6EE9C5B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Colleagues must concentrate on the task and not be distracted by a child</w:t>
            </w:r>
            <w:r w:rsidR="0068305C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s sudden </w:t>
            </w:r>
            <w:r w:rsidR="0068305C">
              <w:rPr>
                <w:rFonts w:ascii="Arial" w:hAnsi="Arial" w:cs="Arial"/>
                <w:sz w:val="18"/>
                <w:szCs w:val="18"/>
              </w:rPr>
              <w:t xml:space="preserve">movements or other </w:t>
            </w:r>
            <w:r>
              <w:rPr>
                <w:rFonts w:ascii="Arial" w:hAnsi="Arial" w:cs="Arial"/>
                <w:sz w:val="18"/>
                <w:szCs w:val="18"/>
              </w:rPr>
              <w:t xml:space="preserve">customers </w:t>
            </w:r>
            <w:r w:rsidR="0068305C">
              <w:rPr>
                <w:rFonts w:ascii="Arial" w:hAnsi="Arial" w:cs="Arial"/>
                <w:sz w:val="18"/>
                <w:szCs w:val="18"/>
              </w:rPr>
              <w:t>sat at the table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1386D5" w14:textId="09981A30" w:rsidR="00E1355C" w:rsidRPr="006830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that the parent / adult is ready for the hot food / drinks to be delivered to the table before placing the tray onto the table.</w:t>
            </w:r>
            <w:r w:rsidR="006830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A28AFC" w14:textId="7409A820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hand</w:t>
            </w:r>
            <w:r w:rsidR="0068305C">
              <w:rPr>
                <w:rFonts w:ascii="Arial" w:hAnsi="Arial" w:cs="Arial"/>
                <w:sz w:val="18"/>
                <w:szCs w:val="18"/>
              </w:rPr>
              <w:t xml:space="preserve"> over</w:t>
            </w:r>
            <w:r>
              <w:rPr>
                <w:rFonts w:ascii="Arial" w:hAnsi="Arial" w:cs="Arial"/>
                <w:sz w:val="18"/>
                <w:szCs w:val="18"/>
              </w:rPr>
              <w:t xml:space="preserve"> hot food and hot drinks to the adults present, not to children or infants directly.</w:t>
            </w:r>
          </w:p>
          <w:p w14:paraId="68BAAFA6" w14:textId="77777777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serve from the opposite side of the table from any child or infant ensuring that you are always out of reach of the child / infant.</w:t>
            </w:r>
            <w:bookmarkStart w:id="0" w:name="_GoBack"/>
            <w:bookmarkEnd w:id="0"/>
          </w:p>
          <w:p w14:paraId="5CF165CB" w14:textId="725E3DEB" w:rsidR="00E1355C" w:rsidRDefault="00E1355C" w:rsidP="0068305C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Never hand </w:t>
            </w:r>
            <w:r w:rsidR="0068305C">
              <w:rPr>
                <w:rFonts w:ascii="Arial" w:hAnsi="Arial" w:cs="Arial"/>
                <w:sz w:val="18"/>
                <w:szCs w:val="18"/>
              </w:rPr>
              <w:t xml:space="preserve">over </w:t>
            </w:r>
            <w:r>
              <w:rPr>
                <w:rFonts w:ascii="Arial" w:hAnsi="Arial" w:cs="Arial"/>
                <w:sz w:val="18"/>
                <w:szCs w:val="18"/>
              </w:rPr>
              <w:t>hot food and drinks across, in front of or over the heads of children and infants.</w:t>
            </w:r>
          </w:p>
          <w:p w14:paraId="29AB4ADD" w14:textId="2A4A7817" w:rsidR="002D5253" w:rsidRPr="009923A7" w:rsidRDefault="00E1355C" w:rsidP="009923A7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necessary, request customers to move so that you can rest a tray or plates down on the table safely.</w:t>
            </w:r>
            <w:r w:rsidR="009923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23A7">
              <w:rPr>
                <w:rFonts w:ascii="Arial" w:hAnsi="Arial" w:cs="Arial"/>
                <w:sz w:val="18"/>
                <w:szCs w:val="18"/>
              </w:rPr>
              <w:t>Ask a colleague to assist to assist if required.</w:t>
            </w:r>
          </w:p>
        </w:tc>
      </w:tr>
    </w:tbl>
    <w:p w14:paraId="50CD5409" w14:textId="05EDDE94" w:rsidR="00F541C8" w:rsidRDefault="00F541C8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2301"/>
      </w:tblGrid>
      <w:tr w:rsidR="00F541C8" w:rsidRPr="008C0514" w14:paraId="24594A24" w14:textId="77777777" w:rsidTr="00891444">
        <w:trPr>
          <w:trHeight w:val="627"/>
        </w:trPr>
        <w:tc>
          <w:tcPr>
            <w:tcW w:w="9242" w:type="dxa"/>
            <w:gridSpan w:val="3"/>
            <w:vAlign w:val="center"/>
          </w:tcPr>
          <w:p w14:paraId="6F9BB5E6" w14:textId="38A667D1" w:rsidR="00F541C8" w:rsidRPr="00F541C8" w:rsidRDefault="00F541C8" w:rsidP="009923A7">
            <w:pPr>
              <w:spacing w:after="60"/>
              <w:ind w:left="360"/>
              <w:rPr>
                <w:rFonts w:ascii="Arial" w:hAnsi="Arial" w:cs="Arial"/>
                <w:b/>
                <w:sz w:val="18"/>
              </w:rPr>
            </w:pPr>
            <w:r w:rsidRPr="00F541C8">
              <w:rPr>
                <w:rFonts w:ascii="Arial" w:hAnsi="Arial" w:cs="Arial"/>
                <w:b/>
                <w:sz w:val="18"/>
              </w:rPr>
              <w:t>Other references</w:t>
            </w:r>
          </w:p>
          <w:p w14:paraId="439E2DAB" w14:textId="605BF92F" w:rsidR="00F541C8" w:rsidRPr="002D5253" w:rsidRDefault="00F541C8" w:rsidP="002D525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18"/>
              </w:rPr>
            </w:pPr>
            <w:r w:rsidRPr="002D5253">
              <w:rPr>
                <w:rFonts w:ascii="Arial" w:hAnsi="Arial" w:cs="Arial"/>
                <w:sz w:val="18"/>
              </w:rPr>
              <w:t xml:space="preserve">Implement the Safe System of Work/Control Measures in Cooking, Ref. </w:t>
            </w:r>
            <w:r w:rsidR="009923A7">
              <w:rPr>
                <w:rFonts w:ascii="Arial" w:hAnsi="Arial" w:cs="Arial"/>
                <w:sz w:val="18"/>
              </w:rPr>
              <w:t>MAN</w:t>
            </w:r>
            <w:r w:rsidRPr="002D5253">
              <w:rPr>
                <w:rFonts w:ascii="Arial" w:hAnsi="Arial" w:cs="Arial"/>
                <w:sz w:val="18"/>
              </w:rPr>
              <w:t xml:space="preserve"> </w:t>
            </w:r>
            <w:r w:rsidR="009923A7">
              <w:rPr>
                <w:rFonts w:ascii="Arial" w:hAnsi="Arial" w:cs="Arial"/>
                <w:sz w:val="18"/>
              </w:rPr>
              <w:t>0</w:t>
            </w:r>
            <w:r w:rsidR="00306E59">
              <w:rPr>
                <w:rFonts w:ascii="Arial" w:hAnsi="Arial" w:cs="Arial"/>
                <w:sz w:val="18"/>
              </w:rPr>
              <w:t>8, Floor Risk Assessment and MAN0</w:t>
            </w:r>
            <w:r w:rsidR="009923A7">
              <w:rPr>
                <w:rFonts w:ascii="Arial" w:hAnsi="Arial" w:cs="Arial"/>
                <w:sz w:val="18"/>
              </w:rPr>
              <w:t>9</w:t>
            </w:r>
            <w:r w:rsidRPr="002D5253">
              <w:rPr>
                <w:rFonts w:ascii="Arial" w:hAnsi="Arial" w:cs="Arial"/>
                <w:sz w:val="18"/>
              </w:rPr>
              <w:t xml:space="preserve">, </w:t>
            </w:r>
            <w:r w:rsidR="009923A7">
              <w:rPr>
                <w:rFonts w:ascii="Arial" w:hAnsi="Arial" w:cs="Arial"/>
                <w:sz w:val="18"/>
              </w:rPr>
              <w:t>General Manual Handling</w:t>
            </w:r>
            <w:r w:rsidRPr="002D5253">
              <w:rPr>
                <w:rFonts w:ascii="Arial" w:hAnsi="Arial" w:cs="Arial"/>
                <w:sz w:val="18"/>
              </w:rPr>
              <w:t>.</w:t>
            </w:r>
          </w:p>
          <w:p w14:paraId="59B58918" w14:textId="1F01FF40" w:rsidR="00F541C8" w:rsidRPr="002D5253" w:rsidRDefault="00F541C8" w:rsidP="002D525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b/>
                <w:sz w:val="18"/>
              </w:rPr>
            </w:pPr>
            <w:r w:rsidRPr="002D5253">
              <w:rPr>
                <w:rFonts w:ascii="Arial" w:hAnsi="Arial" w:cs="Arial"/>
                <w:sz w:val="18"/>
              </w:rPr>
              <w:t>For Sector Specific Controls please review and complete the box below.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3"/>
            <w:vAlign w:val="center"/>
          </w:tcPr>
          <w:p w14:paraId="5D10D7FF" w14:textId="27F9683B" w:rsidR="006E6143" w:rsidRDefault="00C91B66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6E6143"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3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3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7991A4AC" w:rsidR="00C91B66" w:rsidRDefault="00C91B66">
      <w:pPr>
        <w:rPr>
          <w:rFonts w:ascii="Arial" w:hAnsi="Arial" w:cs="Arial"/>
        </w:rPr>
      </w:pPr>
    </w:p>
    <w:p w14:paraId="7FCAE12E" w14:textId="77777777" w:rsidR="00306E59" w:rsidRDefault="00C91B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306E59" w:rsidRPr="00306E59" w14:paraId="6355D7FE" w14:textId="77777777" w:rsidTr="00E84CC1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252DA669" w14:textId="77777777" w:rsidR="00306E59" w:rsidRPr="00306E59" w:rsidRDefault="00306E59" w:rsidP="00306E5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306E59"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306E59" w:rsidRPr="00306E59" w14:paraId="09F96F28" w14:textId="77777777" w:rsidTr="00E84CC1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6F4C20E9" w14:textId="5E764EB6" w:rsidR="00306E59" w:rsidRPr="00306E59" w:rsidRDefault="00306E59" w:rsidP="00306E59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06E59">
              <w:rPr>
                <w:rFonts w:ascii="Arial" w:hAnsi="Arial" w:cs="Arial"/>
                <w:b/>
                <w:sz w:val="28"/>
              </w:rPr>
              <w:t>CAT</w:t>
            </w:r>
            <w:r w:rsidR="00FD5E3E">
              <w:rPr>
                <w:rFonts w:ascii="Arial" w:hAnsi="Arial" w:cs="Arial"/>
                <w:b/>
                <w:sz w:val="28"/>
              </w:rPr>
              <w:t>27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6976B3A" w14:textId="1EDDCDFD" w:rsidR="00306E59" w:rsidRPr="00306E59" w:rsidRDefault="00306E59" w:rsidP="00306E59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Waiting Activities / Table Service </w:t>
            </w:r>
            <w:r w:rsidRPr="009923A7">
              <w:rPr>
                <w:rFonts w:ascii="Arial" w:hAnsi="Arial" w:cs="Arial"/>
                <w:b/>
              </w:rPr>
              <w:t>(Including children &amp; infants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306E59" w:rsidRPr="00306E59" w14:paraId="00B34359" w14:textId="77777777" w:rsidTr="00E84CC1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12A1844" w14:textId="77777777" w:rsidR="00306E59" w:rsidRPr="00306E59" w:rsidRDefault="00306E59" w:rsidP="00306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E59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06F1AE2A" w14:textId="77777777" w:rsidR="00306E59" w:rsidRPr="00306E59" w:rsidRDefault="00306E59" w:rsidP="00306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E59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306E59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Pr="00306E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06E59" w:rsidRPr="00306E59" w14:paraId="2E0680F9" w14:textId="77777777" w:rsidTr="00E84CC1">
        <w:trPr>
          <w:trHeight w:val="451"/>
        </w:trPr>
        <w:tc>
          <w:tcPr>
            <w:tcW w:w="3539" w:type="dxa"/>
            <w:gridSpan w:val="2"/>
            <w:vAlign w:val="center"/>
          </w:tcPr>
          <w:p w14:paraId="782B68B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  <w:r w:rsidRPr="00306E59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345E692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  <w:r w:rsidRPr="00306E59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24F5465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  <w:r w:rsidRPr="00306E59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7098B93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  <w:r w:rsidRPr="00306E59">
              <w:rPr>
                <w:rFonts w:ascii="Arial" w:hAnsi="Arial" w:cs="Arial"/>
                <w:sz w:val="18"/>
              </w:rPr>
              <w:t>Trainer</w:t>
            </w:r>
          </w:p>
        </w:tc>
      </w:tr>
      <w:tr w:rsidR="00306E59" w:rsidRPr="00306E59" w14:paraId="7EFE09AB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4A8E8C0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99EAB8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72742B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8375D2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227D7D2F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72C5D73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ADF0B3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9BDFE8B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18DAF1D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1ABBFFA0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43383C0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F62DA9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E689FBB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EC4B0B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1FA56CF6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94A57D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419C912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C43A72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A71826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07D31A73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2851D94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670976A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11A845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152FD7B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484AB6E0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48AA5B2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A78F6C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D9F64C5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E9897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120DB6E9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75568EC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AF8B1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D777FF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7510A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45FE17B6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32EB800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55AA0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69643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36E50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4AFEA9AA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FE081D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E24EC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EF5062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8FADD09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1EA1296A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26BFC14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567084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CB46D5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0D2B61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2141F689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27BE87C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6C711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23BE40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EA81532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25F44731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7A9BA84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0949D90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06D8670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4CB4A7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6DADC8EA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275BF0B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D2EE5D1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B33390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1F7A90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1BDE6172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F01BAB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0649BC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EB8FBF4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9A6B79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09AEF642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D4D055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ED3AE6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9D69BA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91E47A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4D02FDAD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182A04B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F049A6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A54AA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62D903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751BD6AB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06CAB26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92A3FF5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E45220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62F715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6977FF22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4807439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9B83624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B01F7D2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58CE69D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2FBF5114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B839CF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32A3D06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673E1F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B102A5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2619570C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59963DA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3C77A1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6A3C96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14734B3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6C825623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52D2793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053FF6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7AEE4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415343F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34A86F90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5F2F634A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8010159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99D89A7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BB688BC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06E59" w:rsidRPr="00306E59" w14:paraId="6C8C96A1" w14:textId="77777777" w:rsidTr="00E84CC1">
        <w:trPr>
          <w:trHeight w:val="415"/>
        </w:trPr>
        <w:tc>
          <w:tcPr>
            <w:tcW w:w="3539" w:type="dxa"/>
            <w:gridSpan w:val="2"/>
            <w:vAlign w:val="center"/>
          </w:tcPr>
          <w:p w14:paraId="3CCCA3EE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1B9B94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D05AE24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DF64A48" w14:textId="77777777" w:rsidR="00306E59" w:rsidRPr="00306E59" w:rsidRDefault="00306E59" w:rsidP="00306E59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6367616E" w14:textId="293C0CFC" w:rsidR="00C91B66" w:rsidRDefault="00C91B66">
      <w:pPr>
        <w:rPr>
          <w:rFonts w:ascii="Arial" w:hAnsi="Arial" w:cs="Arial"/>
        </w:rPr>
      </w:pPr>
    </w:p>
    <w:sectPr w:rsidR="00C91B66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95F8" w14:textId="77777777" w:rsidR="00470DD7" w:rsidRDefault="00470DD7" w:rsidP="00252A88">
      <w:pPr>
        <w:spacing w:after="0" w:line="240" w:lineRule="auto"/>
      </w:pPr>
      <w:r>
        <w:separator/>
      </w:r>
    </w:p>
  </w:endnote>
  <w:endnote w:type="continuationSeparator" w:id="0">
    <w:p w14:paraId="757FB67E" w14:textId="77777777" w:rsidR="00470DD7" w:rsidRDefault="00470DD7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B37242C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FD5E3E">
            <w:rPr>
              <w:b/>
              <w:bCs/>
              <w:sz w:val="16"/>
            </w:rPr>
            <w:t>27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4F58372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7B5141">
            <w:rPr>
              <w:b/>
              <w:bCs/>
              <w:sz w:val="16"/>
            </w:rPr>
            <w:t>27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A6615CE" w:rsidR="00544230" w:rsidRPr="007B5141" w:rsidRDefault="007B5141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24E42E5D" w:rsidR="00544230" w:rsidRPr="007475AE" w:rsidRDefault="007B5141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F2C0C" w14:textId="77777777" w:rsidR="00470DD7" w:rsidRDefault="00470DD7" w:rsidP="00252A88">
      <w:pPr>
        <w:spacing w:after="0" w:line="240" w:lineRule="auto"/>
      </w:pPr>
      <w:r>
        <w:separator/>
      </w:r>
    </w:p>
  </w:footnote>
  <w:footnote w:type="continuationSeparator" w:id="0">
    <w:p w14:paraId="6A6512EE" w14:textId="77777777" w:rsidR="00470DD7" w:rsidRDefault="00470DD7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1F3B552E"/>
    <w:multiLevelType w:val="hybridMultilevel"/>
    <w:tmpl w:val="0E320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954E5"/>
    <w:multiLevelType w:val="hybridMultilevel"/>
    <w:tmpl w:val="53C41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36B21"/>
    <w:multiLevelType w:val="hybridMultilevel"/>
    <w:tmpl w:val="FA204196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90E5E"/>
    <w:multiLevelType w:val="hybridMultilevel"/>
    <w:tmpl w:val="E2322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0951"/>
    <w:multiLevelType w:val="hybridMultilevel"/>
    <w:tmpl w:val="FC08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130"/>
    <w:multiLevelType w:val="hybridMultilevel"/>
    <w:tmpl w:val="E2322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3A23"/>
    <w:multiLevelType w:val="hybridMultilevel"/>
    <w:tmpl w:val="FB8A8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45F16"/>
    <w:rsid w:val="00057CF5"/>
    <w:rsid w:val="000B660B"/>
    <w:rsid w:val="000D5060"/>
    <w:rsid w:val="0014152C"/>
    <w:rsid w:val="00166D61"/>
    <w:rsid w:val="0018605A"/>
    <w:rsid w:val="00252A88"/>
    <w:rsid w:val="002561E3"/>
    <w:rsid w:val="0027449E"/>
    <w:rsid w:val="002A1B38"/>
    <w:rsid w:val="002B0C17"/>
    <w:rsid w:val="002B2FF0"/>
    <w:rsid w:val="002D5253"/>
    <w:rsid w:val="002E05B8"/>
    <w:rsid w:val="00306E59"/>
    <w:rsid w:val="00327BB8"/>
    <w:rsid w:val="003366C9"/>
    <w:rsid w:val="003945A0"/>
    <w:rsid w:val="003C285E"/>
    <w:rsid w:val="004003E4"/>
    <w:rsid w:val="00400CEE"/>
    <w:rsid w:val="004126DB"/>
    <w:rsid w:val="00437F40"/>
    <w:rsid w:val="00455BF4"/>
    <w:rsid w:val="004565FD"/>
    <w:rsid w:val="00470DD7"/>
    <w:rsid w:val="00481246"/>
    <w:rsid w:val="004B7313"/>
    <w:rsid w:val="004C46E0"/>
    <w:rsid w:val="00544230"/>
    <w:rsid w:val="00553841"/>
    <w:rsid w:val="0056421B"/>
    <w:rsid w:val="005824DF"/>
    <w:rsid w:val="00587103"/>
    <w:rsid w:val="00593946"/>
    <w:rsid w:val="005A5473"/>
    <w:rsid w:val="005B7B6E"/>
    <w:rsid w:val="005C0273"/>
    <w:rsid w:val="005E5463"/>
    <w:rsid w:val="005F35DD"/>
    <w:rsid w:val="00645BB1"/>
    <w:rsid w:val="00674043"/>
    <w:rsid w:val="0068305C"/>
    <w:rsid w:val="006E6143"/>
    <w:rsid w:val="007226AB"/>
    <w:rsid w:val="007475AE"/>
    <w:rsid w:val="00747B08"/>
    <w:rsid w:val="00747FA0"/>
    <w:rsid w:val="00765033"/>
    <w:rsid w:val="00786787"/>
    <w:rsid w:val="00796FA4"/>
    <w:rsid w:val="007B5141"/>
    <w:rsid w:val="007C78F5"/>
    <w:rsid w:val="007F0C8F"/>
    <w:rsid w:val="00864E50"/>
    <w:rsid w:val="00891444"/>
    <w:rsid w:val="008B7380"/>
    <w:rsid w:val="008C0514"/>
    <w:rsid w:val="008D3590"/>
    <w:rsid w:val="008E446E"/>
    <w:rsid w:val="00900847"/>
    <w:rsid w:val="009142B7"/>
    <w:rsid w:val="009923A7"/>
    <w:rsid w:val="00993275"/>
    <w:rsid w:val="009C389C"/>
    <w:rsid w:val="009C5A3E"/>
    <w:rsid w:val="009F5D08"/>
    <w:rsid w:val="00A1689A"/>
    <w:rsid w:val="00A33962"/>
    <w:rsid w:val="00A441B1"/>
    <w:rsid w:val="00A564DB"/>
    <w:rsid w:val="00A67172"/>
    <w:rsid w:val="00AF6101"/>
    <w:rsid w:val="00B53B56"/>
    <w:rsid w:val="00B6325D"/>
    <w:rsid w:val="00BA7A2E"/>
    <w:rsid w:val="00BB2A16"/>
    <w:rsid w:val="00BD38D9"/>
    <w:rsid w:val="00C07667"/>
    <w:rsid w:val="00C34CD7"/>
    <w:rsid w:val="00C34D1E"/>
    <w:rsid w:val="00C60FEC"/>
    <w:rsid w:val="00C7724B"/>
    <w:rsid w:val="00C91B66"/>
    <w:rsid w:val="00CF44B8"/>
    <w:rsid w:val="00D03E7C"/>
    <w:rsid w:val="00D51983"/>
    <w:rsid w:val="00D55456"/>
    <w:rsid w:val="00D847E9"/>
    <w:rsid w:val="00D923EB"/>
    <w:rsid w:val="00D94256"/>
    <w:rsid w:val="00DA1274"/>
    <w:rsid w:val="00DC7BE6"/>
    <w:rsid w:val="00DE6AF2"/>
    <w:rsid w:val="00DF04DD"/>
    <w:rsid w:val="00E1355C"/>
    <w:rsid w:val="00E3077D"/>
    <w:rsid w:val="00E46B77"/>
    <w:rsid w:val="00E55653"/>
    <w:rsid w:val="00E6472F"/>
    <w:rsid w:val="00E83405"/>
    <w:rsid w:val="00EA0553"/>
    <w:rsid w:val="00EA1A4F"/>
    <w:rsid w:val="00EB245D"/>
    <w:rsid w:val="00EE3DE3"/>
    <w:rsid w:val="00F0473E"/>
    <w:rsid w:val="00F4544E"/>
    <w:rsid w:val="00F541C8"/>
    <w:rsid w:val="00F60630"/>
    <w:rsid w:val="00F63223"/>
    <w:rsid w:val="00F76FD7"/>
    <w:rsid w:val="00FA394D"/>
    <w:rsid w:val="00FB5F35"/>
    <w:rsid w:val="00FC227E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68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8305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505494de-7f70-4b10-aa1d-981be3329ecb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44E81-9796-4855-9661-ECBE3888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2021-09-24T09:42:00Z</dcterms:created>
  <dcterms:modified xsi:type="dcterms:W3CDTF">2021-09-24T09:42:00Z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